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71BC9D8F" w14:textId="4613A052" w:rsidR="00843980" w:rsidRPr="003F4B06" w:rsidRDefault="00843980" w:rsidP="003F4B06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FF1A07" w:rsidRPr="00FF1A07">
        <w:t>Vermessungs- und Geoinformationstechnik</w:t>
      </w:r>
      <w:r w:rsidR="00C110A1">
        <w:t xml:space="preserve"> </w:t>
      </w:r>
      <w:r w:rsidR="009364B6">
        <w:t xml:space="preserve">- </w:t>
      </w:r>
      <w:r w:rsidR="009364B6" w:rsidRPr="009364B6">
        <w:t>Schwerpunkt Vermessungstechnik</w:t>
      </w:r>
      <w:r w:rsidR="009364B6">
        <w:t xml:space="preserve"> </w:t>
      </w:r>
      <w:r w:rsidR="005A07CC" w:rsidRPr="006D74AC">
        <w:t xml:space="preserve">nach dem BGBl. I Nr. </w:t>
      </w:r>
      <w:r w:rsidR="00FF1A07">
        <w:t>62</w:t>
      </w:r>
      <w:r w:rsidR="005A07CC" w:rsidRPr="006D74AC">
        <w:t>/20</w:t>
      </w:r>
      <w:r w:rsidR="00FC1C0D">
        <w:t>2</w:t>
      </w:r>
      <w:r w:rsidR="00FF1A07">
        <w:t>3</w:t>
      </w:r>
      <w:r w:rsidR="005A07CC" w:rsidRPr="006D74AC">
        <w:t xml:space="preserve"> (</w:t>
      </w:r>
      <w:r w:rsidR="00FF1A07">
        <w:t>191</w:t>
      </w:r>
      <w:r w:rsidR="005A07CC" w:rsidRPr="006D74AC">
        <w:t>. Verordnung; Jahrgang 202</w:t>
      </w:r>
      <w:r w:rsidR="00FF1A07">
        <w:t>4</w:t>
      </w:r>
      <w:r w:rsidR="005A07CC" w:rsidRPr="006D74AC">
        <w:t>)</w:t>
      </w:r>
    </w:p>
    <w:p w14:paraId="6BF56DDC" w14:textId="77777777" w:rsidR="00843980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5375FED0" w14:textId="77777777" w:rsidR="00951D16" w:rsidRPr="006D74AC" w:rsidRDefault="00951D16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00BB6BB" w14:textId="77777777" w:rsidR="00951D16" w:rsidRPr="006D74AC" w:rsidRDefault="00951D16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72641F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72641F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D0D5189" w14:textId="77777777" w:rsidR="00951D16" w:rsidRDefault="00951D16" w:rsidP="009364B6">
      <w:pPr>
        <w:spacing w:before="0" w:after="200" w:line="276" w:lineRule="auto"/>
        <w:rPr>
          <w:rFonts w:cs="Arial"/>
          <w:sz w:val="24"/>
          <w:szCs w:val="24"/>
        </w:rPr>
      </w:pPr>
    </w:p>
    <w:p w14:paraId="5C9ECBAB" w14:textId="132E0EE2" w:rsidR="00843980" w:rsidRPr="006D74AC" w:rsidRDefault="00843980" w:rsidP="009364B6">
      <w:pPr>
        <w:spacing w:before="0" w:after="200" w:line="276" w:lineRule="auto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22D59FAF" w:rsidR="00843980" w:rsidRPr="006D74AC" w:rsidRDefault="00843980" w:rsidP="00FF1A07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FF1A07" w:rsidRPr="006D74AC" w14:paraId="0FF2FA5B" w14:textId="77777777" w:rsidTr="00FF1A07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FF1A07" w:rsidRPr="006D74AC" w:rsidRDefault="00FF1A07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FF1A07" w:rsidRPr="006D74AC" w14:paraId="75C958E0" w14:textId="77777777" w:rsidTr="00FF1A07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154B5F59" w:rsidR="00FF1A07" w:rsidRPr="006D74AC" w:rsidRDefault="00FF1A07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FF1A07" w:rsidRPr="006D74AC" w14:paraId="301C6FB4" w14:textId="77777777" w:rsidTr="00FF1A07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FF1A07" w:rsidRPr="006D74AC" w:rsidRDefault="00FF1A07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FF1A07" w:rsidRPr="006D74AC" w14:paraId="7A25F1AC" w14:textId="77777777" w:rsidTr="00FF1A07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FF1A07" w:rsidRPr="001F235F" w:rsidRDefault="00FF1A07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FF1A07" w:rsidRPr="006D74AC" w14:paraId="515422CE" w14:textId="77777777" w:rsidTr="00FF1A07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07959E32" w:rsidR="00FF1A07" w:rsidRPr="001F235F" w:rsidRDefault="00FF1A07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FF1A07" w:rsidRPr="006D74AC" w:rsidRDefault="00FF1A07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FF1A07" w:rsidRPr="006D74AC" w14:paraId="144D4A55" w14:textId="77777777" w:rsidTr="00FF1A07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FF1A07" w:rsidRPr="00FF5F0F" w:rsidRDefault="00FF1A07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FF1A07" w:rsidRPr="006D74AC" w:rsidRDefault="00FF1A07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668DC84A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6849AD2D" w14:textId="20021298" w:rsidR="00843980" w:rsidRDefault="00272EA9" w:rsidP="000A40C2">
      <w:pPr>
        <w:pStyle w:val="h21"/>
      </w:pPr>
      <w:r w:rsidRPr="00272EA9">
        <w:t>Arbeiten im betrieblichen und beruflichen Umfeld</w:t>
      </w:r>
    </w:p>
    <w:p w14:paraId="2E402949" w14:textId="77777777" w:rsidR="00D224E2" w:rsidRPr="000A40C2" w:rsidRDefault="00D224E2" w:rsidP="00D224E2"/>
    <w:tbl>
      <w:tblPr>
        <w:tblW w:w="4998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6"/>
        <w:gridCol w:w="826"/>
      </w:tblGrid>
      <w:tr w:rsidR="00FF1A07" w:rsidRPr="006D74AC" w14:paraId="32F58CA0" w14:textId="005BFD3F" w:rsidTr="00D224E2">
        <w:trPr>
          <w:trHeight w:hRule="exact" w:val="595"/>
        </w:trPr>
        <w:tc>
          <w:tcPr>
            <w:tcW w:w="3630" w:type="pct"/>
            <w:shd w:val="clear" w:color="auto" w:fill="354E19"/>
            <w:vAlign w:val="center"/>
          </w:tcPr>
          <w:p w14:paraId="357BF748" w14:textId="42189FC2" w:rsidR="00FF1A07" w:rsidRPr="006D74AC" w:rsidRDefault="00272EA9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272EA9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Betriebliche Aufbau- und Ablauforganisation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FCA46B7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E07D836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DFE61AA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04B5549D" w14:textId="2E7551FF" w:rsidTr="00D224E2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1120B61C" w14:textId="0B98BB82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2EF71DC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93EFBD7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050540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77D36756" w14:textId="167708AF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B7BAF00" w14:textId="30EE2584" w:rsidR="00FF1A07" w:rsidRPr="006D74A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sich im Lehrbetrieb zurechtfinden 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Sammelplätze, Fluchtwege).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F57409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D71395C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BB27230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196ECC81" w14:textId="3FDA3610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7D111FBC" w14:textId="593FF245" w:rsidR="00FF1A07" w:rsidRPr="00B351F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einen Überblick über die wesentlichen Aufgaben und die Zusammenhänge der verschiedenen Bereiche des Lehrbetriebs sowie der betrieblichen Prozesse geben.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FB6D1B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C95576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8463BBE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37EF2122" w14:textId="37593711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2654E5A" w14:textId="53AF59E2" w:rsidR="00FF1A07" w:rsidRPr="00B351F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wichtigsten Verantwortlichen nennen 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 xml:space="preserve">. </w:t>
            </w:r>
            <w:r w:rsidRPr="00272EA9">
              <w:rPr>
                <w:szCs w:val="20"/>
              </w:rPr>
              <w:t>Geschäftsführerin</w:t>
            </w:r>
            <w:r>
              <w:rPr>
                <w:szCs w:val="20"/>
              </w:rPr>
              <w:t xml:space="preserve"> </w:t>
            </w:r>
            <w:r w:rsidRPr="00272EA9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272EA9">
              <w:rPr>
                <w:szCs w:val="20"/>
              </w:rPr>
              <w:t>Geschäftsführer) und ihre Ansprechpartnerinnen</w:t>
            </w:r>
            <w:r>
              <w:rPr>
                <w:szCs w:val="20"/>
              </w:rPr>
              <w:t xml:space="preserve"> </w:t>
            </w:r>
            <w:r w:rsidRPr="00272EA9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272EA9">
              <w:rPr>
                <w:szCs w:val="20"/>
              </w:rPr>
              <w:t>Ansprechpartner im Lehrbetrieb kontaktieren.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7B948E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FEFED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F82CC94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66E45A8C" w14:textId="22D78107" w:rsidTr="00D224E2">
        <w:trPr>
          <w:trHeight w:hRule="exact" w:val="595"/>
        </w:trPr>
        <w:tc>
          <w:tcPr>
            <w:tcW w:w="3630" w:type="pct"/>
            <w:shd w:val="clear" w:color="auto" w:fill="354E19"/>
            <w:vAlign w:val="center"/>
          </w:tcPr>
          <w:p w14:paraId="40F1537F" w14:textId="190E7859" w:rsidR="00FF1A07" w:rsidRPr="006D74AC" w:rsidRDefault="00272EA9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272EA9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Branche des Lehrbetriebs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1D159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7D11AC4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BFCA8CB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06C13EB1" w14:textId="32BD83C9" w:rsidTr="00D224E2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61728ECA" w14:textId="52CBE414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2DCC4BC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A74229B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4608B00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6151E1B3" w14:textId="5584BA78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E8ECEEA" w14:textId="6BF689EA" w:rsidR="00FF1A07" w:rsidRPr="006D74A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Ziele des Betriebs, das betriebliche Leistungsangebot und das betriebliche Umfeld 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Dienstleistungen, Produkte, Branche)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A4ACD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387990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406BB7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729CCAA0" w14:textId="70548C0E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1A78B435" w14:textId="48583811" w:rsidR="00FF1A07" w:rsidRPr="00B351F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Struktur des Lehrbetriebs samt den Zuständigkeiten von einzelnen Bereichen und Personen benennen.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A612D9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52DCE26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4A4DF0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37C5D3E0" w14:textId="3E19544A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00247787" w14:textId="3CC34476" w:rsidR="00FF1A07" w:rsidRPr="00B351F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 xml:space="preserve">Faktoren erklären, die den betrieblichen Erfolg beeinflussen </w:t>
            </w:r>
            <w:r>
              <w:rPr>
                <w:szCs w:val="20"/>
              </w:rPr>
              <w:br/>
            </w:r>
            <w:r w:rsidRPr="00272EA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Standort, Zielgruppen, Kosten-bewusstsein).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0A35E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CC1EFA7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13A5A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53CE37CD" w14:textId="6B60C138" w:rsidTr="00D224E2">
        <w:trPr>
          <w:trHeight w:hRule="exact" w:val="595"/>
        </w:trPr>
        <w:tc>
          <w:tcPr>
            <w:tcW w:w="3630" w:type="pct"/>
            <w:shd w:val="clear" w:color="auto" w:fill="354E19"/>
            <w:vAlign w:val="center"/>
          </w:tcPr>
          <w:p w14:paraId="5AE717E3" w14:textId="0CA2AF5A" w:rsidR="00FF1A07" w:rsidRPr="00272EA9" w:rsidRDefault="00272EA9" w:rsidP="00FF5F0F">
            <w:pPr>
              <w:spacing w:before="40" w:after="40"/>
              <w:rPr>
                <w:color w:val="FFFFFF" w:themeColor="background1"/>
                <w:sz w:val="22"/>
              </w:rPr>
            </w:pPr>
            <w:r w:rsidRPr="00272EA9">
              <w:rPr>
                <w:rFonts w:eastAsiaTheme="minorHAnsi" w:cs="Cambria-Bold"/>
                <w:b/>
                <w:bCs/>
                <w:color w:val="FFFFFF"/>
                <w:sz w:val="22"/>
              </w:rPr>
              <w:t>Ziel und Inhalte der Ausbildung sowie Weiterbildungsmöglichkeiten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E8C445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625C400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1DCEF1E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1B1F52EB" w14:textId="5A30F53F" w:rsidTr="00D224E2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293F8E83" w14:textId="0DE5D836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64B05AB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7252EF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8868168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2A3A9C59" w14:textId="00A33ADA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1BBCB693" w14:textId="1733C54E" w:rsidR="00FF1A07" w:rsidRPr="006D74A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 xml:space="preserve">den Ablauf ihrer Ausbildung im Lehrbetrieb erklären </w:t>
            </w:r>
            <w:r>
              <w:rPr>
                <w:szCs w:val="20"/>
              </w:rPr>
              <w:br/>
            </w:r>
            <w:r w:rsidRPr="00272EA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Inhalte und Ausbildungsfortschritte).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B4D78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1BD43BE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4DC8080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0DC95541" w14:textId="7D65559B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48336BF3" w14:textId="2373D8F5" w:rsidR="00FF1A07" w:rsidRPr="0088607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 xml:space="preserve">Grundlagen der Lehrlingsausbildung erklären </w:t>
            </w:r>
            <w:r>
              <w:rPr>
                <w:szCs w:val="20"/>
              </w:rPr>
              <w:br/>
            </w:r>
            <w:r w:rsidRPr="00272EA9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Ausbildung im Lehrbetrieb und in der Berufsschule, Bedeutung und Wichtigkeit der Lehrabschlussprüfung).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C12104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71C8B3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14B0A4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6135049B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02936F42" w14:textId="4F4304C1" w:rsidR="00272EA9" w:rsidRPr="00272EA9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Bedeutung von beruflicher Weiterbildung beschreiben und Beispiele konkreter Weiterbildungsangebote nennen.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D1FEF05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D218DEC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B4E984A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B8779E7" w14:textId="175C8EC7" w:rsidR="00D224E2" w:rsidRDefault="00D224E2">
      <w: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"/>
        <w:gridCol w:w="6576"/>
        <w:gridCol w:w="829"/>
        <w:gridCol w:w="827"/>
        <w:gridCol w:w="827"/>
      </w:tblGrid>
      <w:tr w:rsidR="00FF1A07" w:rsidRPr="006D74AC" w14:paraId="45DBD61C" w14:textId="041B7623" w:rsidTr="006636DD">
        <w:trPr>
          <w:gridBefore w:val="1"/>
          <w:wBefore w:w="4" w:type="pct"/>
          <w:trHeight w:hRule="exact" w:val="595"/>
        </w:trPr>
        <w:tc>
          <w:tcPr>
            <w:tcW w:w="3627" w:type="pct"/>
            <w:shd w:val="clear" w:color="auto" w:fill="354E19"/>
            <w:vAlign w:val="center"/>
          </w:tcPr>
          <w:p w14:paraId="34CAAE43" w14:textId="5FC4B24F" w:rsidR="00FF1A07" w:rsidRPr="006D74AC" w:rsidRDefault="00272EA9" w:rsidP="00FF5F0F">
            <w:pPr>
              <w:spacing w:before="40" w:after="40"/>
              <w:rPr>
                <w:color w:val="FFFFFF" w:themeColor="background1"/>
                <w:sz w:val="22"/>
              </w:rPr>
            </w:pPr>
            <w:r w:rsidRPr="00272EA9">
              <w:rPr>
                <w:rFonts w:eastAsiaTheme="minorHAnsi" w:cs="Cambria-Bold"/>
                <w:b/>
                <w:bCs/>
                <w:color w:val="FFFFFF"/>
                <w:sz w:val="22"/>
              </w:rPr>
              <w:lastRenderedPageBreak/>
              <w:t>Rechte, Pflichten und Arbeitsverhalten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5E8BFF6E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BD2F68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27496607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4CAF9587" w14:textId="23FC1BEF" w:rsidTr="006636DD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1DB1D986" w14:textId="140033B7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AF2ABFE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ABCFF98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FA65FA2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17FB168E" w14:textId="355BA0B5" w:rsidTr="006636DD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708476B" w14:textId="5768C853" w:rsidR="00FF1A07" w:rsidRPr="006D74AC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ihre Aufgaben auf Basis der gesetzlichen Rechte und Pflichten erfüllen.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A8928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5097FBC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8762876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6F65A86B" w14:textId="4E1AB725" w:rsidTr="006636DD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C9EDDCB" w14:textId="0C149763" w:rsidR="00FF1A07" w:rsidRPr="00696160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Arbeitsgrundsätze wie Sorgfalt, Zuverlässigkeit, Verantwortungsbewusstsein, Pünktlichkeit einhalten und sich mit ihren Aufgaben im Lehrbetrieb identifizieren.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AF9BDA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CFAAB46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789754B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5DF0E96A" w14:textId="42518AE3" w:rsidTr="006636DD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FFE1CED" w14:textId="4C807025" w:rsidR="00FF1A07" w:rsidRPr="00696160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sich nach den innerbetrieblichen Vorgaben verhalten.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A86AF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21D634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C76358A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71842126" w14:textId="77777777" w:rsidTr="006636DD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EBDF1F6" w14:textId="410DF358" w:rsidR="00272EA9" w:rsidRPr="00272EA9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Abrechnung ihres Lehrlingseinkommens nachvollziehen 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Bruttobezug, Nettobezug, Lohnsteuer und Sozialversicherungsbeiträge).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7F8475A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AD6317F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6359AE6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7613634C" w14:textId="77777777" w:rsidTr="006636DD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5FCF7C5" w14:textId="09A4FE40" w:rsidR="00272EA9" w:rsidRPr="00272EA9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einen grundlegenden Überblick über die für sie relevanten Bestimmungen des Kinder- und Jugendlichen-Beschäftigungsgesetzes 1987 (KJBG) (minderjährige Lehrlinge) bzw. des Arbeitszeitgesetzes (AZG) und Arbeitsruhegesetzes (ARG) (erwachsene Lehrlinge) und des Gleichbehandlungsgesetzes (GlBG) geben.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BA21AC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AAACE9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5B82FED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4CB9F8D5" w14:textId="77777777" w:rsidTr="006636DD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02EF127" w14:textId="0E6961FB" w:rsidR="00272EA9" w:rsidRPr="00272EA9" w:rsidRDefault="00272EA9" w:rsidP="00FF5F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Aufgaben von behördlichen Aufsichtsorganen, Sozialversicherungen und Interessenvertretungen erklären.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E633FE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165746A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C2FB183" w14:textId="77777777" w:rsidR="00272EA9" w:rsidRPr="006D74AC" w:rsidRDefault="00272EA9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38650368" w14:textId="77777777" w:rsidTr="00140813">
        <w:trPr>
          <w:trHeight w:hRule="exact" w:val="785"/>
        </w:trPr>
        <w:tc>
          <w:tcPr>
            <w:tcW w:w="3631" w:type="pct"/>
            <w:gridSpan w:val="2"/>
            <w:shd w:val="clear" w:color="auto" w:fill="354E19"/>
            <w:vAlign w:val="center"/>
          </w:tcPr>
          <w:p w14:paraId="424E600A" w14:textId="19EB752D" w:rsidR="00272EA9" w:rsidRPr="006D74AC" w:rsidRDefault="00272EA9" w:rsidP="005358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272EA9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Selbstorganisierte, lösungsorientierte und situationsgerechte Aufgabenbearbeitung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53C74576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EC093F0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5CF83062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272EA9" w:rsidRPr="006D74AC" w14:paraId="12F4A12D" w14:textId="77777777" w:rsidTr="006636DD">
        <w:trPr>
          <w:trHeight w:hRule="exact" w:val="454"/>
        </w:trPr>
        <w:tc>
          <w:tcPr>
            <w:tcW w:w="3631" w:type="pct"/>
            <w:gridSpan w:val="2"/>
            <w:shd w:val="clear" w:color="auto" w:fill="BFBFBF"/>
            <w:vAlign w:val="center"/>
          </w:tcPr>
          <w:p w14:paraId="16408486" w14:textId="77777777" w:rsidR="00272EA9" w:rsidRPr="006D74AC" w:rsidRDefault="00272EA9" w:rsidP="005358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428D70E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DCF0DC6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B504F07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72EA9" w:rsidRPr="006D74AC" w14:paraId="16991B01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4DD808D3" w14:textId="277B8B9B" w:rsidR="00272EA9" w:rsidRPr="006D74AC" w:rsidRDefault="00272EA9" w:rsidP="005358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ihre Aufgaben selbst organisieren und sie nach Prioritäten reihen.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D7597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8F5F9B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2537415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58221778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57FB262D" w14:textId="319508BE" w:rsidR="00272EA9" w:rsidRPr="00272EA9" w:rsidRDefault="00272EA9" w:rsidP="005358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den Zeitaufwand für ihre Aufgaben abschätzen und diese zeitgerecht durchführen (z</w:t>
            </w:r>
            <w:r>
              <w:rPr>
                <w:szCs w:val="20"/>
              </w:rPr>
              <w:t>. </w:t>
            </w:r>
            <w:r w:rsidRPr="00272EA9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72EA9">
              <w:rPr>
                <w:szCs w:val="20"/>
              </w:rPr>
              <w:t xml:space="preserve"> für einen effizienten Arbeitsablauf sorgen).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F483EF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77654C5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9EE773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6FE0D7CB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3DAA7666" w14:textId="2BCE0E69" w:rsidR="00272EA9" w:rsidRPr="00272EA9" w:rsidRDefault="00272EA9" w:rsidP="005358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die eigene Tätigkeit reflektieren und gegebenenfalls Optimierungsvorschläge für ihre Tätigkeit</w:t>
            </w:r>
            <w:r>
              <w:rPr>
                <w:szCs w:val="20"/>
              </w:rPr>
              <w:t xml:space="preserve"> </w:t>
            </w:r>
            <w:r w:rsidRPr="00272EA9">
              <w:rPr>
                <w:szCs w:val="20"/>
              </w:rPr>
              <w:t>einbringen.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8CE924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D8EBDB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BDD3255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1AF08322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5E9A68B8" w14:textId="47949740" w:rsidR="00272EA9" w:rsidRPr="00272EA9" w:rsidRDefault="00272EA9" w:rsidP="005358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sich auf wechselnde Situationen einstellen und auf geänderte Herausforderungen mit der notwendigen Flexibilität reagieren.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4B037AE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754EA1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FA4A8E6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3C1F637C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5C78C412" w14:textId="325A1F4D" w:rsidR="00272EA9" w:rsidRPr="00272EA9" w:rsidRDefault="00272EA9" w:rsidP="005358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Lösungen für auftretende Problemstellungen entwickeln und Entscheidungen im vorgegebenen betrieblichen Rahmen treffen.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006C58D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ED571FD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D82C07E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63EC13A9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06BB3E16" w14:textId="17152D10" w:rsidR="00272EA9" w:rsidRPr="00272EA9" w:rsidRDefault="00272EA9" w:rsidP="0053580F">
            <w:pPr>
              <w:spacing w:before="40" w:after="40"/>
              <w:rPr>
                <w:szCs w:val="20"/>
              </w:rPr>
            </w:pPr>
            <w:r w:rsidRPr="00272EA9">
              <w:rPr>
                <w:szCs w:val="20"/>
              </w:rPr>
              <w:t>in Konfliktsituationen konstruktiv handeln und entscheiden, wann jemand zur Hilfe hinzugezogen werden soll.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49786E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59DF4C5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C3F71D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253BE06C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2BE25C3F" w14:textId="558E899B" w:rsidR="00272EA9" w:rsidRPr="00272EA9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sich zur Aufgabenbearbeitung notwendige Informationen unter Einhaltung innerbetrieblicher Vorgaben selbstständig beschaffen.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5F9A62B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5688BD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6C8ED14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636DD" w:rsidRPr="006D74AC" w14:paraId="4431D8B5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66359033" w14:textId="7EBD120F" w:rsidR="006636DD" w:rsidRPr="006636DD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in unterschiedlich zusammengesetzten Teams arbeiten.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E9D051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7E97A75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30BBBD7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632A991D" w14:textId="77777777" w:rsidTr="006636DD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29A25D46" w14:textId="07327A27" w:rsidR="00272EA9" w:rsidRPr="00272EA9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die wesentlichen Anforderungen für die Zusammenarbeit in Projekten darstellen (z</w:t>
            </w:r>
            <w:r>
              <w:rPr>
                <w:szCs w:val="20"/>
              </w:rPr>
              <w:t>. </w:t>
            </w:r>
            <w:r w:rsidRPr="006636D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636DD">
              <w:rPr>
                <w:szCs w:val="20"/>
              </w:rPr>
              <w:t xml:space="preserve"> Zeitplan, Projektfortschritt, Verantwortungen).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E1043F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76CB91B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10620F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05568CF" w14:textId="77A29B7F" w:rsidR="00D224E2" w:rsidRDefault="00D224E2">
      <w: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272EA9" w:rsidRPr="006D74AC" w14:paraId="6FE9C4D0" w14:textId="77777777" w:rsidTr="006636DD">
        <w:trPr>
          <w:trHeight w:hRule="exact" w:val="595"/>
        </w:trPr>
        <w:tc>
          <w:tcPr>
            <w:tcW w:w="3631" w:type="pct"/>
            <w:shd w:val="clear" w:color="auto" w:fill="354E19"/>
            <w:vAlign w:val="center"/>
          </w:tcPr>
          <w:p w14:paraId="0AAD16B8" w14:textId="221ABAED" w:rsidR="00272EA9" w:rsidRPr="006D74AC" w:rsidRDefault="006636DD" w:rsidP="005358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6636DD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Zielgruppengerechte Kommunikation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2D4D39D5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06B06192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79BD291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272EA9" w:rsidRPr="006D74AC" w14:paraId="6A8EFA64" w14:textId="77777777" w:rsidTr="006636DD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76304BFB" w14:textId="77777777" w:rsidR="00272EA9" w:rsidRPr="006D74AC" w:rsidRDefault="00272EA9" w:rsidP="005358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5DFD618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7251E93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612CEAA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72EA9" w:rsidRPr="006D74AC" w14:paraId="19C72C98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A28B5BC" w14:textId="5AFB8078" w:rsidR="00272EA9" w:rsidRPr="006D74AC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mit verschiedenen Zielgruppen (z</w:t>
            </w:r>
            <w:r>
              <w:rPr>
                <w:szCs w:val="20"/>
              </w:rPr>
              <w:t>. </w:t>
            </w:r>
            <w:r w:rsidRPr="006636D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636DD">
              <w:rPr>
                <w:szCs w:val="20"/>
              </w:rPr>
              <w:t xml:space="preserve"> Ausbilderinnen/Ausbildern, Führungskräften, Kolleginnen/Kollegen, Kundinnen/Kunden, Lieferantinnen/Lieferanten) unter besonderer Bedachtnahme auf Menschen mit Behinderungen, bedarfsgerecht und angemessen kommunizieren, sich dabei betriebsadäquat verhalten und kulturelle und bra</w:t>
            </w:r>
            <w:r w:rsidR="00211697">
              <w:rPr>
                <w:szCs w:val="20"/>
              </w:rPr>
              <w:t>n</w:t>
            </w:r>
            <w:r w:rsidRPr="006636DD">
              <w:rPr>
                <w:szCs w:val="20"/>
              </w:rPr>
              <w:t>chenspezifische Geschäftsgepflogenheiten berücksichtigen.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D093E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AC633D9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BFD124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16C2E365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3B68089" w14:textId="3FAB472A" w:rsidR="00272EA9" w:rsidRPr="00272EA9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ihre Anliegen verständlich vorbringen und der jeweiligen Situation angemessen auftreten (z</w:t>
            </w:r>
            <w:r>
              <w:rPr>
                <w:szCs w:val="20"/>
              </w:rPr>
              <w:t>. </w:t>
            </w:r>
            <w:r w:rsidRPr="006636D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636DD">
              <w:rPr>
                <w:szCs w:val="20"/>
              </w:rPr>
              <w:t xml:space="preserve"> in Bezug auf Erscheinungsbild, Ausdrucksweise und Höflichkeit).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6DF92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4FB86BC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06CBE06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636DD" w:rsidRPr="006D74AC" w14:paraId="03C7AD8F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E28ABF2" w14:textId="3BE78BD8" w:rsidR="006636DD" w:rsidRPr="006636DD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berufsadäquat und betriebsspezifisch in Englisch kommunizieren (insbesondere Fachausdrücke anwenden).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595A6D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3EED6A5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CAD69FB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44406D49" w14:textId="77777777" w:rsidTr="006636DD">
        <w:trPr>
          <w:trHeight w:hRule="exact" w:val="595"/>
        </w:trPr>
        <w:tc>
          <w:tcPr>
            <w:tcW w:w="3631" w:type="pct"/>
            <w:shd w:val="clear" w:color="auto" w:fill="354E19"/>
            <w:vAlign w:val="center"/>
          </w:tcPr>
          <w:p w14:paraId="01445974" w14:textId="2EDFE602" w:rsidR="00272EA9" w:rsidRPr="00272EA9" w:rsidRDefault="006636DD" w:rsidP="0053580F">
            <w:pPr>
              <w:spacing w:before="40" w:after="40"/>
              <w:rPr>
                <w:color w:val="FFFFFF" w:themeColor="background1"/>
                <w:sz w:val="22"/>
              </w:rPr>
            </w:pPr>
            <w:r w:rsidRPr="006636DD">
              <w:rPr>
                <w:rFonts w:eastAsiaTheme="minorHAnsi" w:cs="Cambria-Bold"/>
                <w:b/>
                <w:bCs/>
                <w:color w:val="FFFFFF"/>
                <w:sz w:val="22"/>
              </w:rPr>
              <w:t>Kundenorientiertes Agieren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62864D9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6B1AB08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28FB1AD0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272EA9" w:rsidRPr="006D74AC" w14:paraId="625E8EA4" w14:textId="77777777" w:rsidTr="006636DD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76AD6D8C" w14:textId="77777777" w:rsidR="00272EA9" w:rsidRPr="006D74AC" w:rsidRDefault="00272EA9" w:rsidP="005358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6508081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95EBD64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29467CB" w14:textId="77777777" w:rsidR="00272EA9" w:rsidRPr="006D74AC" w:rsidRDefault="00272EA9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72EA9" w:rsidRPr="006D74AC" w14:paraId="77B33367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09316BF" w14:textId="7846AC10" w:rsidR="00272EA9" w:rsidRPr="006D74AC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erklären, warum Kundinnen/Kunden für den Lehrbetrieb im Mittelpunkt stehen.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DC902E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93F2AC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BD1B901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72EA9" w:rsidRPr="006D74AC" w14:paraId="17FD4D7B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38B63E54" w14:textId="735C2FA3" w:rsidR="00272EA9" w:rsidRPr="00272EA9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die Kundenorientierung bei der Erfüllung all ihrer Aufgaben berücksichtigen.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81EE43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9E60B3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FF07D22" w14:textId="77777777" w:rsidR="00272EA9" w:rsidRPr="006D74AC" w:rsidRDefault="00272EA9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636DD" w:rsidRPr="006D74AC" w14:paraId="07A080E0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6E440C2" w14:textId="288AD118" w:rsidR="006636DD" w:rsidRPr="00272EA9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mit unterschiedlichen Kundensituationen unter besonderer Bedachtnahme auf Menschen mit Behinderung kompetent umgehen und kunden- sowie betriebsoptimierte Lösungen finden.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9549C4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3B9E46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133B481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636DD" w:rsidRPr="006D74AC" w14:paraId="37CFF872" w14:textId="77777777" w:rsidTr="006636DD">
        <w:trPr>
          <w:trHeight w:hRule="exact" w:val="595"/>
        </w:trPr>
        <w:tc>
          <w:tcPr>
            <w:tcW w:w="3631" w:type="pct"/>
            <w:shd w:val="clear" w:color="auto" w:fill="354E19"/>
            <w:vAlign w:val="center"/>
          </w:tcPr>
          <w:p w14:paraId="6E742A02" w14:textId="648B814E" w:rsidR="006636DD" w:rsidRPr="00272EA9" w:rsidRDefault="006636DD" w:rsidP="0053580F">
            <w:pPr>
              <w:spacing w:before="40" w:after="40"/>
              <w:rPr>
                <w:color w:val="FFFFFF" w:themeColor="background1"/>
                <w:sz w:val="22"/>
              </w:rPr>
            </w:pPr>
            <w:r w:rsidRPr="006636DD">
              <w:rPr>
                <w:rFonts w:eastAsiaTheme="minorHAnsi" w:cs="Cambria-Bold"/>
                <w:b/>
                <w:bCs/>
                <w:color w:val="FFFFFF"/>
                <w:sz w:val="22"/>
              </w:rPr>
              <w:t>Berufsethik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97C8290" w14:textId="77777777" w:rsidR="006636DD" w:rsidRPr="006D74AC" w:rsidRDefault="006636D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8A9C79F" w14:textId="77777777" w:rsidR="006636DD" w:rsidRPr="006D74AC" w:rsidRDefault="006636D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645BFB99" w14:textId="77777777" w:rsidR="006636DD" w:rsidRPr="006D74AC" w:rsidRDefault="006636D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6636DD" w:rsidRPr="006D74AC" w14:paraId="4E0B7576" w14:textId="77777777" w:rsidTr="006636DD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407AFB6A" w14:textId="77777777" w:rsidR="006636DD" w:rsidRPr="006D74AC" w:rsidRDefault="006636DD" w:rsidP="005358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90BEEB8" w14:textId="77777777" w:rsidR="006636DD" w:rsidRPr="006D74AC" w:rsidRDefault="006636D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9D1E12F" w14:textId="77777777" w:rsidR="006636DD" w:rsidRPr="006D74AC" w:rsidRDefault="006636D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3B8A7D5" w14:textId="77777777" w:rsidR="006636DD" w:rsidRPr="006D74AC" w:rsidRDefault="006636D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636DD" w:rsidRPr="006D74AC" w14:paraId="4E62444C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8A61CF7" w14:textId="0921843C" w:rsidR="006636DD" w:rsidRPr="006D74AC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mit Diversitäten umgehen, Diskriminierung vermeiden, Gender-Equality und ethische Werthaltungen berücksichtigen.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B1F531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181AE3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4CC5840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636DD" w:rsidRPr="006D74AC" w14:paraId="1C23D03D" w14:textId="77777777" w:rsidTr="006636DD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AE30887" w14:textId="146403A0" w:rsidR="006636DD" w:rsidRPr="00272EA9" w:rsidRDefault="006636DD" w:rsidP="005358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rechtliche Vorgaben zu Korruption (z</w:t>
            </w:r>
            <w:r>
              <w:rPr>
                <w:szCs w:val="20"/>
              </w:rPr>
              <w:t>. </w:t>
            </w:r>
            <w:r w:rsidRPr="006636D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636DD">
              <w:rPr>
                <w:szCs w:val="20"/>
              </w:rPr>
              <w:t xml:space="preserve"> Amtsdelikte) und Compliance-Regelungen des Lehr-betriebs berücksichtigen.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2CAF29D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CA6D7E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6D7494C" w14:textId="77777777" w:rsidR="006636DD" w:rsidRPr="006D74AC" w:rsidRDefault="006636D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9609BE7" w14:textId="77777777" w:rsidR="00843980" w:rsidRPr="006D74AC" w:rsidRDefault="00843980" w:rsidP="00843980">
      <w:r w:rsidRPr="006D74AC">
        <w:br w:type="page"/>
      </w:r>
    </w:p>
    <w:p w14:paraId="5D8F92F7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46A8712B" w14:textId="0B773BE9" w:rsidR="00843980" w:rsidRDefault="006636DD" w:rsidP="000A40C2">
      <w:pPr>
        <w:pStyle w:val="h22"/>
      </w:pPr>
      <w:r w:rsidRPr="006636DD">
        <w:t>Qualitätsorientiertes, sicheres und nachhaltiges Arbeiten</w:t>
      </w:r>
    </w:p>
    <w:p w14:paraId="3823E070" w14:textId="77777777" w:rsidR="00D224E2" w:rsidRDefault="00D224E2" w:rsidP="00D224E2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FF1A07" w:rsidRPr="006D74AC" w14:paraId="6A44147C" w14:textId="625E72FA" w:rsidTr="00FF1A07">
        <w:trPr>
          <w:trHeight w:hRule="exact" w:val="595"/>
        </w:trPr>
        <w:tc>
          <w:tcPr>
            <w:tcW w:w="3628" w:type="pct"/>
            <w:shd w:val="clear" w:color="auto" w:fill="4A6822"/>
            <w:vAlign w:val="center"/>
          </w:tcPr>
          <w:p w14:paraId="470A47E7" w14:textId="7337C1FD" w:rsidR="00FF1A07" w:rsidRPr="006D74AC" w:rsidRDefault="006636DD" w:rsidP="00FF5F0F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6636DD">
              <w:rPr>
                <w:b/>
                <w:bCs/>
                <w:color w:val="FFFFFF" w:themeColor="background1"/>
                <w:sz w:val="22"/>
                <w:szCs w:val="24"/>
              </w:rPr>
              <w:t>Betriebliches Qualitätsmanagement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7075351E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5B83B5AF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66DDE917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79841139" w14:textId="7D3C21E9" w:rsidTr="00FF1A07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50D2BFEC" w14:textId="5E972E28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019A9A2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38D9115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039550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039C703E" w14:textId="6EF5AC3C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95BEE0" w14:textId="2FC4824B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betriebliche Qualitätsvorgaben im Aufgabenbereich umsetzen.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C88B4A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946FA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68BFE0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0C07C1A9" w14:textId="08114A2A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8AA203" w14:textId="0860B3A6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die eigene Tätigkeit hinsichtlich der Einhaltung der Qualitätsstandards überprüfen.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761C5E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2AFC5F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20812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568F3103" w14:textId="0FC21773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9707DA" w14:textId="18D08564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die Ergebnisse der Qualitätsüberprüfung reflektieren und diese in die Aufgabenbewältigung einbringen.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1526AA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7913E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FCB3E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510DB747" w14:textId="3AACC754" w:rsidTr="00FF1A07">
        <w:trPr>
          <w:trHeight w:hRule="exact" w:val="595"/>
        </w:trPr>
        <w:tc>
          <w:tcPr>
            <w:tcW w:w="3628" w:type="pct"/>
            <w:shd w:val="clear" w:color="auto" w:fill="4A6822"/>
            <w:vAlign w:val="center"/>
          </w:tcPr>
          <w:p w14:paraId="4E58167C" w14:textId="0E46F1B9" w:rsidR="00FF1A07" w:rsidRPr="006D74AC" w:rsidRDefault="006636DD" w:rsidP="00FF5F0F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6636DD">
              <w:rPr>
                <w:b/>
                <w:bCs/>
                <w:color w:val="FFFFFF" w:themeColor="background1"/>
                <w:sz w:val="22"/>
                <w:szCs w:val="24"/>
              </w:rPr>
              <w:t>Sicherheit und Gesundheit am Arbeitsplatz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24636E16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15831012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600C405A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122B23F4" w14:textId="51EA967B" w:rsidTr="00FF1A07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63CFEEE" w14:textId="2A1ABB7B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D0CA5A9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93C1CE3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22CF7C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309D31F6" w14:textId="095A8EFB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C0F0F21" w14:textId="203D80B6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Betriebs- und Hilfsmittel sicher und sachgerecht einsetzen.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C4140C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41C68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6A35C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32F89932" w14:textId="18E956D2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9928615" w14:textId="55864C00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rechtliche und betriebliche Sicherheitsvorschriften einhalten, insbesondere in Bezug auf die persönliche Schutzausrüstung.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2E93B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E4D2C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3760DB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1C043BC1" w14:textId="06E58EE5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1AD425D" w14:textId="03BC5B3F" w:rsidR="00FF1A07" w:rsidRPr="00D84AB7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einen Überblick über die Aufgaben von mit Sicherheitsagenden beauftragten Personen geben.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ED7939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4615B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BB219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37962C83" w14:textId="4CF95761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9241F74" w14:textId="26BFE420" w:rsidR="00FF1A07" w:rsidRPr="00D84AB7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berufsbezogene Gefahren, wie Sturz- und Brandgefahr, in ihrem Arbeitsbereich erkennen und sich entsprechend den ArbeitnehmerInnenschutz- und Brandschutzvorgaben verhalten.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D78A1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CD8A1B7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DC0C6C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2B61EFF7" w14:textId="70D7EC67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BC616F" w14:textId="763A1BE9" w:rsidR="00FF1A07" w:rsidRPr="00D84AB7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für Ordnung und Sauberkeit in ihrem Arbeitsbereich und bei den Arbeitsmitteln sorgen.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F2CD5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8BB8F2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E6F357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063A0C35" w14:textId="42AED068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5EFB4A" w14:textId="060FCCE5" w:rsidR="00FF1A07" w:rsidRPr="00D84AB7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sich im Notfall richtig verhalten und bei Unfällen geeignete Erste-Hilfe-Maßnahmen ergreifen (z</w:t>
            </w:r>
            <w:r>
              <w:rPr>
                <w:szCs w:val="20"/>
              </w:rPr>
              <w:t>. </w:t>
            </w:r>
            <w:r w:rsidRPr="006636D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636DD">
              <w:rPr>
                <w:szCs w:val="20"/>
              </w:rPr>
              <w:t xml:space="preserve"> Hilfe holen).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5DAF41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BD3D92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3E4DC4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2619641F" w14:textId="4811E4F1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E8F992F" w14:textId="3CC117F4" w:rsidR="00FF1A07" w:rsidRPr="00D84AB7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 xml:space="preserve">ihre Arbeiten ergonomisch ausführen </w:t>
            </w:r>
            <w:r>
              <w:rPr>
                <w:szCs w:val="20"/>
              </w:rPr>
              <w:br/>
            </w:r>
            <w:r w:rsidRPr="006636DD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6636D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636DD">
              <w:rPr>
                <w:szCs w:val="20"/>
              </w:rPr>
              <w:t xml:space="preserve"> richtiges Sitzen am Schreibtisch).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F44D2F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41C4E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2B16E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764A055F" w14:textId="54984D8C" w:rsidTr="00FF1A07">
        <w:trPr>
          <w:trHeight w:hRule="exact" w:val="595"/>
        </w:trPr>
        <w:tc>
          <w:tcPr>
            <w:tcW w:w="3628" w:type="pct"/>
            <w:shd w:val="clear" w:color="auto" w:fill="4A6822"/>
            <w:vAlign w:val="center"/>
          </w:tcPr>
          <w:p w14:paraId="03DBB41E" w14:textId="48E2B831" w:rsidR="00FF1A07" w:rsidRPr="006D74AC" w:rsidRDefault="006636DD" w:rsidP="00FF5F0F">
            <w:pPr>
              <w:spacing w:before="40" w:after="40"/>
              <w:rPr>
                <w:b/>
                <w:bCs/>
                <w:sz w:val="22"/>
                <w:szCs w:val="20"/>
              </w:rPr>
            </w:pPr>
            <w:r w:rsidRPr="006636DD">
              <w:rPr>
                <w:b/>
                <w:bCs/>
                <w:color w:val="FFFFFF" w:themeColor="background1"/>
                <w:sz w:val="22"/>
                <w:szCs w:val="20"/>
              </w:rPr>
              <w:t>Nachhaltiges und ressourcenschonendes Handeln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E998E36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03F160A6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4A6822"/>
            <w:vAlign w:val="center"/>
          </w:tcPr>
          <w:p w14:paraId="5E15682A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51EE1F3E" w14:textId="4D9BC393" w:rsidTr="00FF1A07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0BCFFDB" w14:textId="262CAEAE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3DB02F3A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B10A687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8D15672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009596A0" w14:textId="1114610F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316078" w14:textId="37B942FB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die Bedeutung des Umweltschutzes für den Lehrbetrieb darstellen.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4EB85A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034FF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1F15D6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1B2E89F8" w14:textId="7BB1628F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5C0307A" w14:textId="42B10792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die relevanten gesetzlichen und betrieblichen Umweltschutzvorschriften einhalten.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9105C36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3AE692E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05D0F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5A6FAAB5" w14:textId="43915D09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6FBAB2" w14:textId="527D3E21" w:rsidR="00FF1A07" w:rsidRPr="006D74AC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Abfall vermeiden und die Mülltrennung, -verwertung und -entsorgung nach rechtlichen und betrieblichen Vorgaben umsetzen.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05A231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002C4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AB059B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44AC58D5" w14:textId="4EEF54D0" w:rsidTr="00FF1A0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9C577F" w14:textId="3988535A" w:rsidR="00FF1A07" w:rsidRPr="00BB736B" w:rsidRDefault="006636DD" w:rsidP="00FF5F0F">
            <w:pPr>
              <w:spacing w:before="40" w:after="40"/>
              <w:rPr>
                <w:szCs w:val="20"/>
              </w:rPr>
            </w:pPr>
            <w:r w:rsidRPr="006636DD">
              <w:rPr>
                <w:szCs w:val="20"/>
              </w:rPr>
              <w:t>energiesparend arbeiten und Ressourcen sparsam und nachhaltig einsetzen.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D57BA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F496D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4ACD2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8F4D61F" w14:textId="77777777" w:rsidR="00843980" w:rsidRPr="006D74AC" w:rsidRDefault="00843980" w:rsidP="00843980">
      <w:r w:rsidRPr="006D74AC">
        <w:br w:type="page"/>
      </w:r>
    </w:p>
    <w:p w14:paraId="4FE3C446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6FED8665" w14:textId="078962BD" w:rsidR="00843980" w:rsidRDefault="00843980" w:rsidP="000914C0">
      <w:pPr>
        <w:pStyle w:val="h23"/>
        <w:rPr>
          <w:b w:val="0"/>
          <w:bCs/>
        </w:rPr>
      </w:pPr>
      <w:bookmarkStart w:id="1" w:name="_Hlk139463048"/>
      <w:r w:rsidRPr="00E70E00">
        <w:t>Digitales Arbeiten</w:t>
      </w:r>
      <w:r w:rsidR="006636DD">
        <w:br/>
      </w:r>
      <w:r w:rsidR="006636DD" w:rsidRPr="006636DD">
        <w:rPr>
          <w:b w:val="0"/>
          <w:bCs/>
        </w:rPr>
        <w:t>(Diese Berufsbildpositionen schließen analoge Anwendungen mit ein.)</w:t>
      </w:r>
    </w:p>
    <w:p w14:paraId="122A7727" w14:textId="77777777" w:rsidR="00D224E2" w:rsidRPr="00E70E00" w:rsidRDefault="00D224E2" w:rsidP="00D224E2"/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"/>
        <w:gridCol w:w="6576"/>
        <w:gridCol w:w="829"/>
        <w:gridCol w:w="827"/>
        <w:gridCol w:w="827"/>
      </w:tblGrid>
      <w:tr w:rsidR="00FF1A07" w:rsidRPr="006D74AC" w14:paraId="3862BF50" w14:textId="10370E9A" w:rsidTr="004457A2">
        <w:trPr>
          <w:gridBefore w:val="1"/>
          <w:wBefore w:w="4" w:type="pct"/>
          <w:trHeight w:hRule="exact" w:val="595"/>
        </w:trPr>
        <w:tc>
          <w:tcPr>
            <w:tcW w:w="3627" w:type="pct"/>
            <w:shd w:val="clear" w:color="auto" w:fill="7F8C54"/>
            <w:vAlign w:val="center"/>
          </w:tcPr>
          <w:bookmarkEnd w:id="1"/>
          <w:p w14:paraId="58C2F43B" w14:textId="5ABEE77E" w:rsidR="00FF1A07" w:rsidRPr="006D74AC" w:rsidRDefault="006636DD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636DD">
              <w:rPr>
                <w:b/>
                <w:bCs/>
                <w:color w:val="FFFFFF" w:themeColor="background1"/>
                <w:sz w:val="22"/>
              </w:rPr>
              <w:t>Datensicherheit und Datenschutz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4A205EA3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56DB7FEF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3DC7E32B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5905AA2D" w14:textId="195028BF" w:rsidTr="004457A2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3F523FF9" w14:textId="24F7DF78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16CFA1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CC40F63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88F3589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1D5E74FB" w14:textId="00F3C08A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95E5F48" w14:textId="4DE4069A" w:rsidR="00FF1A07" w:rsidRPr="006D74AC" w:rsidRDefault="004457A2" w:rsidP="00FF5F0F">
            <w:pPr>
              <w:spacing w:before="40" w:after="40"/>
              <w:rPr>
                <w:szCs w:val="20"/>
              </w:rPr>
            </w:pPr>
            <w:r w:rsidRPr="004457A2">
              <w:rPr>
                <w:szCs w:val="20"/>
              </w:rPr>
              <w:t xml:space="preserve">die rechtlichen und betriebsinternen Vorgaben einhalten </w:t>
            </w:r>
            <w:r>
              <w:rPr>
                <w:szCs w:val="20"/>
              </w:rPr>
              <w:br/>
            </w:r>
            <w:r w:rsidRPr="004457A2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4457A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457A2">
              <w:rPr>
                <w:szCs w:val="20"/>
              </w:rPr>
              <w:t xml:space="preserve"> Betriebsgeheimnisse wahren, Regelungen der Datenschutz-Grundverordnung berücksichtigen).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7A2C5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02ED2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14FCC5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57A2" w:rsidRPr="006D74AC" w14:paraId="44C36060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B324C1C" w14:textId="4A1E7803" w:rsidR="004457A2" w:rsidRPr="004457A2" w:rsidRDefault="004457A2" w:rsidP="00FF5F0F">
            <w:pPr>
              <w:spacing w:before="40" w:after="40"/>
              <w:rPr>
                <w:szCs w:val="20"/>
              </w:rPr>
            </w:pPr>
            <w:r w:rsidRPr="004457A2">
              <w:rPr>
                <w:szCs w:val="20"/>
              </w:rPr>
              <w:t>Urheberrecht (z</w:t>
            </w:r>
            <w:r>
              <w:rPr>
                <w:szCs w:val="20"/>
              </w:rPr>
              <w:t>. </w:t>
            </w:r>
            <w:r w:rsidRPr="004457A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457A2">
              <w:rPr>
                <w:szCs w:val="20"/>
              </w:rPr>
              <w:t xml:space="preserve"> Bildrechte, Software) und Datenschutzbestimmungen (z</w:t>
            </w:r>
            <w:r>
              <w:rPr>
                <w:szCs w:val="20"/>
              </w:rPr>
              <w:t>. </w:t>
            </w:r>
            <w:r w:rsidRPr="004457A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457A2">
              <w:rPr>
                <w:szCs w:val="20"/>
              </w:rPr>
              <w:t xml:space="preserve"> Datenschutz-Grundverordnung) beachten.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9E7A75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1CC9B65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17230B4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57A2" w:rsidRPr="006D74AC" w14:paraId="0A0425A9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0071E48" w14:textId="12EB9A1C" w:rsidR="004457A2" w:rsidRPr="004457A2" w:rsidRDefault="004457A2" w:rsidP="00FF5F0F">
            <w:pPr>
              <w:spacing w:before="40" w:after="40"/>
              <w:rPr>
                <w:szCs w:val="20"/>
              </w:rPr>
            </w:pPr>
            <w:r w:rsidRPr="004457A2">
              <w:rPr>
                <w:szCs w:val="20"/>
              </w:rPr>
              <w:t>potenzielle Gefahren und Risiken erkennen (z</w:t>
            </w:r>
            <w:r>
              <w:rPr>
                <w:szCs w:val="20"/>
              </w:rPr>
              <w:t>. </w:t>
            </w:r>
            <w:r w:rsidRPr="004457A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457A2">
              <w:rPr>
                <w:szCs w:val="20"/>
              </w:rPr>
              <w:t xml:space="preserve"> Phishing-E-Mails, Viren).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21A1AD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1442472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E36DE8A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57A2" w:rsidRPr="006D74AC" w14:paraId="783B4F42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5DDF870" w14:textId="33822F3A" w:rsidR="004457A2" w:rsidRPr="004457A2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Maßnahmen unter Einhaltung der betrieblichen Vorgaben ergreifen, um Daten, Dateien, Geräte und Anwendungen vor Fremdzugriff zu schützen (z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sorgsamer Umgang mit Hardware, Passwörtern).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90A579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B28E30F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9B7098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57A2" w:rsidRPr="006D74AC" w14:paraId="09C3D024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38A1E59" w14:textId="09AF604F" w:rsidR="004457A2" w:rsidRPr="004457A2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verantwortungsbewusst mit kundenbezogenen Daten im Sinne des Datenschutzes umgehen.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BB1845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89EE409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29F065C" w14:textId="77777777" w:rsidR="004457A2" w:rsidRPr="006D74AC" w:rsidRDefault="004457A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5D26BCEE" w14:textId="4BA91A67" w:rsidTr="004457A2">
        <w:trPr>
          <w:gridBefore w:val="1"/>
          <w:wBefore w:w="4" w:type="pct"/>
          <w:trHeight w:hRule="exact" w:val="595"/>
        </w:trPr>
        <w:tc>
          <w:tcPr>
            <w:tcW w:w="3627" w:type="pct"/>
            <w:shd w:val="clear" w:color="auto" w:fill="7F8C54"/>
            <w:vAlign w:val="center"/>
          </w:tcPr>
          <w:p w14:paraId="5B565F9E" w14:textId="26DA8AC2" w:rsidR="00FF1A07" w:rsidRPr="007A4A1C" w:rsidRDefault="006636DD" w:rsidP="00FF5F0F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6636DD">
              <w:rPr>
                <w:b/>
                <w:bCs/>
                <w:color w:val="FFFFFF" w:themeColor="background1"/>
                <w:sz w:val="22"/>
              </w:rPr>
              <w:t>Software und weitere digitale Anwendungen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1B9F1E3F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4258154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48361093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58CC58CE" w14:textId="4B6FF890" w:rsidTr="004457A2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322AD506" w14:textId="5BE45162" w:rsidR="00FF1A07" w:rsidRPr="006D74AC" w:rsidRDefault="00FF1A07" w:rsidP="00FF5F0F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03B0380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302017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EFE31E0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2FF52354" w14:textId="02F834AB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D502823" w14:textId="49BAE9F2" w:rsidR="00FF1A07" w:rsidRPr="006D74AC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unterschiedliche betriebliche Software und Apps verwenden, 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zur Kunden-, Termin- und Korrespondenzverwaltung.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20C81F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FA9F50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62AB88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72060A2A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EFBA451" w14:textId="5999A0D5" w:rsidR="00BF489D" w:rsidRPr="00D84AB7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 xml:space="preserve">sich in der betrieblichen Datei- und Ablagestruktur zurechtfinden </w:t>
            </w:r>
            <w:r>
              <w:rPr>
                <w:szCs w:val="20"/>
              </w:rPr>
              <w:br/>
            </w:r>
            <w:r w:rsidRPr="00BF489D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gespeicherte Dateien finden).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DB7CA9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D4A32F1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2910F55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6A408F6A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3F5F4C8" w14:textId="1720FFA3" w:rsidR="00BF489D" w:rsidRPr="00D84AB7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sich an die betrieblichen Vorgaben zur Datenanwendung und Datenspeicherung halten.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BC74C5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D89AC8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DB6D61A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113239BE" w14:textId="6A1B447F" w:rsidTr="004457A2">
        <w:trPr>
          <w:gridBefore w:val="1"/>
          <w:wBefore w:w="4" w:type="pct"/>
          <w:trHeight w:hRule="exact" w:val="595"/>
        </w:trPr>
        <w:tc>
          <w:tcPr>
            <w:tcW w:w="3627" w:type="pct"/>
            <w:shd w:val="clear" w:color="auto" w:fill="7F8C54"/>
            <w:vAlign w:val="center"/>
          </w:tcPr>
          <w:p w14:paraId="65C061C0" w14:textId="61CEB671" w:rsidR="00FF1A07" w:rsidRPr="006D74AC" w:rsidRDefault="004457A2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457A2">
              <w:rPr>
                <w:b/>
                <w:bCs/>
                <w:color w:val="FFFFFF" w:themeColor="background1"/>
                <w:sz w:val="22"/>
              </w:rPr>
              <w:t>Digitale Kommunikation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2072E522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72CD0FC8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3FE361F8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5BAA7F52" w14:textId="637DA7CB" w:rsidTr="004457A2">
        <w:trPr>
          <w:gridBefore w:val="1"/>
          <w:wBefore w:w="4" w:type="pct"/>
          <w:trHeight w:hRule="exact" w:val="454"/>
        </w:trPr>
        <w:tc>
          <w:tcPr>
            <w:tcW w:w="3627" w:type="pct"/>
            <w:shd w:val="clear" w:color="auto" w:fill="BFBFBF"/>
            <w:vAlign w:val="center"/>
          </w:tcPr>
          <w:p w14:paraId="4EDDEEE9" w14:textId="77777777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3234606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B4224C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38AB765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19EFAC2F" w14:textId="6373A07D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6E360A1" w14:textId="510E77F6" w:rsidR="00FF1A07" w:rsidRPr="006D74AC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unterschiedliche innerbetriebliche Kommunikationsformen verwenden (z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E-Mail, Telefon, Social Media) und anforderungsbezogen auswählen.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FED349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FC6659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2EF1B1B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50B3E4EE" w14:textId="77777777" w:rsidTr="004457A2">
        <w:trPr>
          <w:gridBefore w:val="1"/>
          <w:wBefore w:w="4" w:type="pct"/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81B339D" w14:textId="23C97EEC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verantwortungsbewusst und unter Einhaltung der betrieblichen Vorgaben in sozialen Netzwerken agieren.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97D0F3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37B5A0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3F6935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57A2" w:rsidRPr="006D74AC" w14:paraId="7634E787" w14:textId="77777777" w:rsidTr="004457A2">
        <w:trPr>
          <w:trHeight w:hRule="exact" w:val="595"/>
        </w:trPr>
        <w:tc>
          <w:tcPr>
            <w:tcW w:w="3631" w:type="pct"/>
            <w:gridSpan w:val="2"/>
            <w:shd w:val="clear" w:color="auto" w:fill="7F8C54"/>
            <w:vAlign w:val="center"/>
          </w:tcPr>
          <w:p w14:paraId="26B6384E" w14:textId="4FF920B4" w:rsidR="004457A2" w:rsidRPr="006D74AC" w:rsidRDefault="004457A2" w:rsidP="005358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457A2">
              <w:rPr>
                <w:b/>
                <w:bCs/>
                <w:color w:val="FFFFFF" w:themeColor="background1"/>
                <w:sz w:val="22"/>
              </w:rPr>
              <w:t>Bewertung und Auswahl von Daten und Informationen</w:t>
            </w:r>
          </w:p>
        </w:tc>
        <w:tc>
          <w:tcPr>
            <w:tcW w:w="457" w:type="pct"/>
            <w:shd w:val="clear" w:color="auto" w:fill="7F8C54"/>
            <w:vAlign w:val="center"/>
          </w:tcPr>
          <w:p w14:paraId="379ACDDF" w14:textId="77777777" w:rsidR="004457A2" w:rsidRPr="006D74AC" w:rsidRDefault="004457A2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48D8AD11" w14:textId="77777777" w:rsidR="004457A2" w:rsidRPr="006D74AC" w:rsidRDefault="004457A2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7F8C54"/>
            <w:vAlign w:val="center"/>
          </w:tcPr>
          <w:p w14:paraId="3B7442D6" w14:textId="77777777" w:rsidR="004457A2" w:rsidRPr="006D74AC" w:rsidRDefault="004457A2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457A2" w:rsidRPr="006D74AC" w14:paraId="5F96B783" w14:textId="77777777" w:rsidTr="004457A2">
        <w:trPr>
          <w:trHeight w:hRule="exact" w:val="454"/>
        </w:trPr>
        <w:tc>
          <w:tcPr>
            <w:tcW w:w="3631" w:type="pct"/>
            <w:gridSpan w:val="2"/>
            <w:shd w:val="clear" w:color="auto" w:fill="BFBFBF"/>
            <w:vAlign w:val="center"/>
          </w:tcPr>
          <w:p w14:paraId="66A31370" w14:textId="77777777" w:rsidR="004457A2" w:rsidRPr="006D74AC" w:rsidRDefault="004457A2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92D9106" w14:textId="77777777" w:rsidR="004457A2" w:rsidRPr="006D74AC" w:rsidRDefault="004457A2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42144C9" w14:textId="77777777" w:rsidR="004457A2" w:rsidRPr="006D74AC" w:rsidRDefault="004457A2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B588FF1" w14:textId="77777777" w:rsidR="004457A2" w:rsidRPr="006D74AC" w:rsidRDefault="004457A2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457A2" w:rsidRPr="006D74AC" w14:paraId="5CF0EE1C" w14:textId="77777777" w:rsidTr="004457A2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340B07D0" w14:textId="431ADC58" w:rsidR="004457A2" w:rsidRPr="006D74AC" w:rsidRDefault="00BF489D" w:rsidP="005358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Suchmaschinen für die Online-Recherche effizient nutzen.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378DA2" w14:textId="77777777" w:rsidR="004457A2" w:rsidRPr="006D74AC" w:rsidRDefault="004457A2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C4135E0" w14:textId="77777777" w:rsidR="004457A2" w:rsidRPr="006D74AC" w:rsidRDefault="004457A2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CBCAACB" w14:textId="77777777" w:rsidR="004457A2" w:rsidRPr="006D74AC" w:rsidRDefault="004457A2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5D3EDAEB" w14:textId="77777777" w:rsidTr="004457A2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23DF8DDA" w14:textId="04A179BB" w:rsidR="00BF489D" w:rsidRPr="00BF489D" w:rsidRDefault="00BF489D" w:rsidP="005358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die Zuverlässigkeit von Informationsquellen und die Glaubwürdigkeit von Daten und Informationen einschätzen.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51A6CE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1791909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DC22CD6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7767F90F" w14:textId="77777777" w:rsidTr="004457A2">
        <w:trPr>
          <w:trHeight w:val="397"/>
        </w:trPr>
        <w:tc>
          <w:tcPr>
            <w:tcW w:w="3631" w:type="pct"/>
            <w:gridSpan w:val="2"/>
            <w:shd w:val="clear" w:color="auto" w:fill="auto"/>
            <w:vAlign w:val="center"/>
          </w:tcPr>
          <w:p w14:paraId="68926CE4" w14:textId="7AEB6893" w:rsidR="00BF489D" w:rsidRPr="00BF489D" w:rsidRDefault="00BF489D" w:rsidP="005358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in bestehenden Dateien relevante Informationen suchen.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685F03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311DD6B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F6817DB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08A206D" w14:textId="77777777" w:rsidR="003B5070" w:rsidRDefault="003B5070">
      <w:r>
        <w:br w:type="page"/>
      </w:r>
    </w:p>
    <w:p w14:paraId="21AD40A8" w14:textId="77777777" w:rsidR="00843980" w:rsidRPr="006D74AC" w:rsidRDefault="00843980" w:rsidP="00843980">
      <w:pPr>
        <w:pStyle w:val="h20"/>
        <w:spacing w:before="0"/>
      </w:pPr>
      <w:r w:rsidRPr="006D74AC">
        <w:lastRenderedPageBreak/>
        <w:t>Kompetenzbereich</w:t>
      </w:r>
    </w:p>
    <w:p w14:paraId="4B5817F8" w14:textId="3B6A4008" w:rsidR="004942AD" w:rsidRDefault="00BF489D" w:rsidP="00D84AB7">
      <w:pPr>
        <w:pStyle w:val="h24"/>
      </w:pPr>
      <w:r w:rsidRPr="00BF489D">
        <w:t>Grundlagen der Geoinformations- und Vermessungstechnik</w:t>
      </w:r>
    </w:p>
    <w:p w14:paraId="225987EB" w14:textId="77777777" w:rsidR="00D224E2" w:rsidRDefault="00D224E2" w:rsidP="00D224E2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FF1A07" w:rsidRPr="006D74AC" w14:paraId="240C1CC3" w14:textId="295D7658" w:rsidTr="00FF1A07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4A51FA36" w14:textId="4D17E5F2" w:rsidR="00FF1A07" w:rsidRPr="006D74AC" w:rsidRDefault="00BF489D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BF489D">
              <w:rPr>
                <w:b/>
                <w:bCs/>
                <w:color w:val="FFFFFF" w:themeColor="background1"/>
                <w:sz w:val="22"/>
              </w:rPr>
              <w:t>Berufsbezogene Rechts- und Verwaltungsvorschriften, Normen und Standards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45F8CC39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74BF820B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71ECC9F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0984A052" w14:textId="509A19DE" w:rsidTr="00FF1A07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7FB82234" w14:textId="781457C1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6051C07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D110B3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1E717B1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3E2214D4" w14:textId="0AA9DE50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07140D" w14:textId="06EDE3A7" w:rsidR="00FF1A07" w:rsidRPr="006D74AC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die Eigentumssicherung an Grund und Boden (Kataster und Grundbuch) beachten.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98FB4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9ECDAB7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E8F64FD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43D5E269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1AEC21" w14:textId="445DA778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die grundlegenden Rechts- und Verwaltungsvorschriften des Vermessungs- und Geoinformationswesens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E187AE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11EE1F2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8CEE28C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494BA046" w14:textId="087BB26D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85D777" w14:textId="42DA36EC" w:rsidR="00FF1A07" w:rsidRPr="006D74AC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einschlägige bau- und planungsrechtliche Gesetze und Vorschriften anwenden.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A7D0E3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2057A7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737232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6564073B" w14:textId="108E4E24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B7EDD7" w14:textId="71E8C882" w:rsidR="00FF1A07" w:rsidRPr="004942A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Bau- und Raumordnungsverfahren unterscheiden und erörtern.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2C4ED5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D939CA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8AD041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06E09CB7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C59481D" w14:textId="33F8A93B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Normen und Standards des Vermessungs- und Geoinformationswesens anwenden.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307100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56BFF7E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B354D3B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04F819AF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D467AB2" w14:textId="67A4AFC9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Grundlagen der Nutzung und Bodenschätzung erörtern.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3DDDCC6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6B772B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2C75AEE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1A07" w:rsidRPr="006D74AC" w14:paraId="6328F0BE" w14:textId="64C66A87" w:rsidTr="00FF1A07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2A331946" w14:textId="6F96C67A" w:rsidR="00FF1A07" w:rsidRPr="006D74AC" w:rsidRDefault="00BF489D" w:rsidP="00FF5F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BF489D">
              <w:rPr>
                <w:b/>
                <w:bCs/>
                <w:color w:val="FFFFFF" w:themeColor="background1"/>
                <w:sz w:val="22"/>
              </w:rPr>
              <w:t>Grundlagen der Vermessung und Geoinformation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055D6C33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6C0C84DD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37521629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F1A07" w:rsidRPr="006D74AC" w14:paraId="07C62E06" w14:textId="13F94DF6" w:rsidTr="00FF1A07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34A89EA9" w14:textId="67DBA412" w:rsidR="00FF1A07" w:rsidRPr="006D74AC" w:rsidRDefault="00FF1A07" w:rsidP="00FF5F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3DB99FA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AAEEAD4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373AD26" w14:textId="77777777" w:rsidR="00FF1A07" w:rsidRPr="006D74AC" w:rsidRDefault="00FF1A07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1A07" w:rsidRPr="006D74AC" w14:paraId="63E1C6F6" w14:textId="0A60CFE6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8E05DE4" w14:textId="3F70305E" w:rsidR="00FF1A07" w:rsidRPr="006D74AC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Grundlagen des Raumbezugs (Definition und Umsetzung der Koordinatenreferenzsysteme 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geographisches, geozentrisches, geodätisches) erklären.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7ED92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75CB702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AE59068" w14:textId="77777777" w:rsidR="00FF1A07" w:rsidRPr="006D74AC" w:rsidRDefault="00FF1A07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7AFA5FC9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1DCB7D1" w14:textId="6CA6896C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Grundlagen der amtlichen Festpunktsysteme erörtern.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848FFC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94A632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CB87200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4EC05427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D317E5" w14:textId="3E46B186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Grundzüge der Photogrammetrie (Bildmessung) sowie Fernerkundungsmethoden (z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mit Flugzeugen, Satelliten, Drohnen) erläutern.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0489B9C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868D55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0E8D1AB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3516DDDB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1550FF" w14:textId="2B92F11F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naturwissenschaftliche und mathematische Grundlagen der Geodäsie, Kartographie und Fernerkundung anwenden.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D13815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613140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2AB6A38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236AF7C8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9ABF94" w14:textId="2609C3EB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unterschiedliche Formate von Geodaten (z</w:t>
            </w:r>
            <w:r>
              <w:rPr>
                <w:szCs w:val="20"/>
              </w:rPr>
              <w:t>. </w:t>
            </w:r>
            <w:r w:rsidRPr="00BF489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BF489D">
              <w:rPr>
                <w:szCs w:val="20"/>
              </w:rPr>
              <w:t xml:space="preserve"> Vektor, Raster)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B4704C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F450428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BD1F69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1A2EE377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E3BE7E1" w14:textId="26883734" w:rsidR="00BF489D" w:rsidRPr="00BF489D" w:rsidRDefault="00BF489D" w:rsidP="00FF5F0F">
            <w:pPr>
              <w:spacing w:before="40" w:after="40"/>
              <w:rPr>
                <w:szCs w:val="20"/>
              </w:rPr>
            </w:pPr>
            <w:r w:rsidRPr="00BF489D">
              <w:rPr>
                <w:szCs w:val="20"/>
              </w:rPr>
              <w:t>grundlegende Methoden und Anwendungsbereiche der digitalen Bildbearbeitung (zur Veränderung von Fotos oder digitalen Bildern) beschreiben.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B3B99CE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8881914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36D24E" w14:textId="77777777" w:rsidR="00BF489D" w:rsidRPr="006D74AC" w:rsidRDefault="00BF489D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F6035E2" w14:textId="401D7A4A" w:rsidR="00D224E2" w:rsidRDefault="00D224E2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BF489D" w:rsidRPr="006D74AC" w14:paraId="42345A4B" w14:textId="77777777" w:rsidTr="0053580F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15149F6B" w14:textId="28B1E7A4" w:rsidR="00BF489D" w:rsidRPr="006D74AC" w:rsidRDefault="00C26BCE" w:rsidP="005358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C26BCE">
              <w:rPr>
                <w:b/>
                <w:bCs/>
                <w:color w:val="FFFFFF" w:themeColor="background1"/>
                <w:sz w:val="22"/>
              </w:rPr>
              <w:lastRenderedPageBreak/>
              <w:t>Grundlegender Aufbau, Konzeption und Anwendungen von Geoinformationssystemen und Geodateninfrastrukturen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533488F0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21763A74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FAD30C2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BF489D" w:rsidRPr="006D74AC" w14:paraId="2572AD4D" w14:textId="77777777" w:rsidTr="0053580F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D78C496" w14:textId="77777777" w:rsidR="00BF489D" w:rsidRPr="006D74AC" w:rsidRDefault="00BF489D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D1AAA6C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308DBDC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5E74C9B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BF489D" w:rsidRPr="006D74AC" w14:paraId="628B01BD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6F3864" w14:textId="14EB140C" w:rsidR="00BF489D" w:rsidRPr="006D74AC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wesentliche Geodateninfrastrukturen (insbesondere Open Government Data) beschreiben und unterscheiden.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D330DE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50674A4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3B56FB4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7C8140F3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FF667BA" w14:textId="2492DEB5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Geoinformationssysteme nach deren Anwendungen (z</w:t>
            </w:r>
            <w:r>
              <w:rPr>
                <w:szCs w:val="20"/>
              </w:rPr>
              <w:t>. </w:t>
            </w:r>
            <w:r w:rsidRPr="00C26BC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26BCE">
              <w:rPr>
                <w:szCs w:val="20"/>
              </w:rPr>
              <w:t xml:space="preserve"> mobiles GIS, Desk-top-GIS, Online-GIS) unterscheiden.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F60F6F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BAC606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44BD6EE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729196E6" w14:textId="77777777" w:rsidTr="00BF489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936ABB" w14:textId="7E12D670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Komponenten und Funktionalitäten von Geoinformationssystemen nach Einsatzzwecken und Einsatzmöglichkeiten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7262AC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40390D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D97606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591CB23D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F248CB" w14:textId="26301417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grundlegende Funktionalitäten (z</w:t>
            </w:r>
            <w:r>
              <w:rPr>
                <w:szCs w:val="20"/>
              </w:rPr>
              <w:t>. </w:t>
            </w:r>
            <w:r w:rsidRPr="00C26BC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26BCE">
              <w:rPr>
                <w:szCs w:val="20"/>
              </w:rPr>
              <w:t xml:space="preserve"> Abfragen, Darstellungen) von Geoinformationssystemen anwenden.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DF4532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86E8ADF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3D26295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18E7DC17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BAE4D05" w14:textId="759A5AB5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Mehrwerte durch Geoinformationssysteme aufzeigen.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CD8804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FE7DB11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CBFE4E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489D" w:rsidRPr="006D74AC" w14:paraId="33437E84" w14:textId="77777777" w:rsidTr="0053580F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7DDC3D1C" w14:textId="77777777" w:rsidR="00BF489D" w:rsidRPr="006D74AC" w:rsidRDefault="00BF489D" w:rsidP="0053580F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BF489D">
              <w:rPr>
                <w:b/>
                <w:bCs/>
                <w:color w:val="FFFFFF" w:themeColor="background1"/>
                <w:sz w:val="22"/>
              </w:rPr>
              <w:t>Grundlagen der Vermessung und Geoinformation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052149B2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6914E224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61346CEC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BF489D" w:rsidRPr="006D74AC" w14:paraId="06EA1070" w14:textId="77777777" w:rsidTr="0053580F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3F594D31" w14:textId="77777777" w:rsidR="00BF489D" w:rsidRPr="006D74AC" w:rsidRDefault="00BF489D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FF33654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0781314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980A295" w14:textId="77777777" w:rsidR="00BF489D" w:rsidRPr="006D74AC" w:rsidRDefault="00BF489D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BF489D" w:rsidRPr="006D74AC" w14:paraId="7993151A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C855826" w14:textId="7EE94370" w:rsidR="00BF489D" w:rsidRPr="006D74AC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Punktberechnungen aus Aufnahmeelementen durchführen, insbesondere in Lage, Höhe, Raum, einschließlich erforderlicher Kontrollen.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93A43E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5108A5B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698A8DE" w14:textId="77777777" w:rsidR="00BF489D" w:rsidRPr="006D74AC" w:rsidRDefault="00BF489D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025A0502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5F9A562" w14:textId="1E34F2B0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Koordinaten-, Höhen- und Flächenberechnungen aus vorhandenen Unterlagen durchführen.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4A853C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E60019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09EACDB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2B729618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EF0D725" w14:textId="71F48EEA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unterschiedliche Transformationsverfahren (globale, regionale und lokale Transformationen) zwischen Koordinatensystemen erläutern.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87A77D1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534A72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5BAFC2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3869EC57" w14:textId="77777777" w:rsidTr="00C26BC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49EE241" w14:textId="1B0AA9A8" w:rsidR="00C26BCE" w:rsidRPr="00C26BCE" w:rsidRDefault="00C26BCE" w:rsidP="0053580F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Helmert-Transformationen erläutern und anwenden.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E5ACCA6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C69F1DE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770AB56" w14:textId="77777777" w:rsidR="00C26BCE" w:rsidRPr="006D74AC" w:rsidRDefault="00C26BC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290A33D" w14:textId="71D32111" w:rsidR="00B1683B" w:rsidRDefault="00FF1A07">
      <w:r>
        <w:br w:type="page"/>
      </w:r>
    </w:p>
    <w:p w14:paraId="4A548A38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251E0B77" w14:textId="6A480FFA" w:rsidR="00D66997" w:rsidRDefault="00C26BCE" w:rsidP="00D66997">
      <w:pPr>
        <w:pStyle w:val="h25"/>
      </w:pPr>
      <w:r w:rsidRPr="00C26BCE">
        <w:t>Datenmanagement</w:t>
      </w:r>
    </w:p>
    <w:p w14:paraId="1BEBA35B" w14:textId="77777777" w:rsidR="00D224E2" w:rsidRDefault="00D224E2" w:rsidP="00D224E2"/>
    <w:tbl>
      <w:tblPr>
        <w:tblW w:w="4998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6"/>
        <w:gridCol w:w="826"/>
      </w:tblGrid>
      <w:tr w:rsidR="00C26BCE" w:rsidRPr="006D74AC" w14:paraId="5073ABB2" w14:textId="3B05CA40" w:rsidTr="00D224E2">
        <w:trPr>
          <w:trHeight w:hRule="exact" w:val="595"/>
        </w:trPr>
        <w:tc>
          <w:tcPr>
            <w:tcW w:w="3630" w:type="pct"/>
            <w:shd w:val="clear" w:color="auto" w:fill="80A312"/>
            <w:vAlign w:val="center"/>
          </w:tcPr>
          <w:p w14:paraId="73D061E8" w14:textId="1BBC742A" w:rsidR="00C26BCE" w:rsidRPr="006D74AC" w:rsidRDefault="00C26BCE" w:rsidP="00D66997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C26BCE">
              <w:rPr>
                <w:b/>
                <w:bCs/>
                <w:color w:val="FFFFFF" w:themeColor="background1"/>
                <w:sz w:val="22"/>
              </w:rPr>
              <w:t>Datenerfassung und -beschaffung</w:t>
            </w:r>
          </w:p>
        </w:tc>
        <w:tc>
          <w:tcPr>
            <w:tcW w:w="458" w:type="pct"/>
            <w:shd w:val="clear" w:color="auto" w:fill="80A312"/>
            <w:vAlign w:val="center"/>
          </w:tcPr>
          <w:p w14:paraId="1C490109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37B98492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631FA7C2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26BCE" w:rsidRPr="006D74AC" w14:paraId="13EE49A2" w14:textId="1BE9FCAD" w:rsidTr="00D224E2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008EACED" w14:textId="51E7F945" w:rsidR="00C26BCE" w:rsidRPr="006D74AC" w:rsidRDefault="00C26BCE" w:rsidP="00D66997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7C8CAABA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B7EAF56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6194EBD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26BCE" w:rsidRPr="006D74AC" w14:paraId="04D34764" w14:textId="6203198E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78B7C55" w14:textId="7EE3BBCB" w:rsidR="00C26BCE" w:rsidRPr="006D74AC" w:rsidRDefault="00C26BCE" w:rsidP="00D66997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raumbezogene Daten und Informationen (z</w:t>
            </w:r>
            <w:r>
              <w:rPr>
                <w:szCs w:val="20"/>
              </w:rPr>
              <w:t>. </w:t>
            </w:r>
            <w:r w:rsidRPr="00C26BC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26BCE">
              <w:rPr>
                <w:szCs w:val="20"/>
              </w:rPr>
              <w:t xml:space="preserve"> Verwaltungs- und Grundstücks- grenzen, georeferenzierte Luftbilder, maßstabsfreie Vektordaten) recherchieren, bewerten und auswählen.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2D905B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807FE33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5AFD034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2D2E2DD5" w14:textId="0459E20A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8667B67" w14:textId="781B080C" w:rsidR="00C26BCE" w:rsidRPr="006D74AC" w:rsidRDefault="00C26BCE" w:rsidP="00D66997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gängige internetbasierte Geodatendienste (z</w:t>
            </w:r>
            <w:r>
              <w:rPr>
                <w:szCs w:val="20"/>
              </w:rPr>
              <w:t>. </w:t>
            </w:r>
            <w:r w:rsidRPr="00C26BC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26BCE">
              <w:rPr>
                <w:szCs w:val="20"/>
              </w:rPr>
              <w:t xml:space="preserve"> data.gv.at) anwenden.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990179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EDA5DBD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A4B133E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41D1F981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193C7DC" w14:textId="5AD793D0" w:rsidR="00C26BCE" w:rsidRPr="006D74AC" w:rsidRDefault="00C26BCE" w:rsidP="00D66997">
            <w:pPr>
              <w:spacing w:before="40" w:after="40"/>
              <w:rPr>
                <w:szCs w:val="20"/>
              </w:rPr>
            </w:pPr>
            <w:r w:rsidRPr="00C26BCE">
              <w:rPr>
                <w:szCs w:val="20"/>
              </w:rPr>
              <w:t>Anforderungen an die zu erhebenden Geodaten und Fachdaten bestimmen und Bezugsquellen nennen.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6713EC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67405C6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C0E49E1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0B5739AD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2B2317A7" w14:textId="1532A7F9" w:rsidR="00C26BCE" w:rsidRPr="00C26BCE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teilautomatisierte und automatisierte Prozesse zur Verarbeitung von Geodaten (z</w:t>
            </w:r>
            <w:r>
              <w:rPr>
                <w:szCs w:val="20"/>
              </w:rPr>
              <w:t>. </w:t>
            </w:r>
            <w:r w:rsidRPr="00CB69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B691B">
              <w:rPr>
                <w:szCs w:val="20"/>
              </w:rPr>
              <w:t xml:space="preserve"> mit Hilfe von Machine Learning ML, künstlicher Intelligenz KI) anwenden.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C4F25A0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36361AA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6A67806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1A78199A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7CAAA0EB" w14:textId="5DA68B9A" w:rsidR="00CB691B" w:rsidRPr="00C26BCE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raumbezogene Daten dokumentieren, klassifizieren und strukturiert speichern.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8EC3FF9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A5EFCD0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158ABD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2545548A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628CF3AE" w14:textId="16D40F14" w:rsidR="00CB691B" w:rsidRPr="00C26BCE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terrestrische Vermessungsgeräte (z</w:t>
            </w:r>
            <w:r>
              <w:rPr>
                <w:szCs w:val="20"/>
              </w:rPr>
              <w:t>. </w:t>
            </w:r>
            <w:r w:rsidRPr="00CB69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B691B">
              <w:rPr>
                <w:szCs w:val="20"/>
              </w:rPr>
              <w:t xml:space="preserve"> klassische, bildgebende, scannende), hinsichtlich ihrer Einsatzgebiete, Funktionsweise und Handhabung erläutern.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6D4489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EEB0BF0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A360408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1D0CAA9F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165530D8" w14:textId="6BBB9B5C" w:rsidR="00CB691B" w:rsidRPr="00C26BCE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grundlegende Lagevermessungen, Höhenvermessungen und satellitengestützte Vermessungen sowie einfache Methoden der Fernerkundung durchführen.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3F9B7E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C3D267C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0FA4A9A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3786DF05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788CF9BE" w14:textId="5067A1AD" w:rsidR="00CB691B" w:rsidRPr="00C26BCE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Rasterdaten, Karten, Pläne sowie Skizzen oder Bilder zur Weiterbearbeitung in Bezugsysteme überführen und georeferenzieren.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355E349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0FD4BB3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4DE63F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5B2720CB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337B0668" w14:textId="4EF04086" w:rsidR="00CB691B" w:rsidRPr="00CB691B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vermessungstechnisch und topographisch erhobene Daten übertragen, sichern, bereinigen und für die Bearbeitung bereitstellen.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B19528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4B3DD0C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333F411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12AC897A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07FFAC10" w14:textId="40A16097" w:rsidR="00CB691B" w:rsidRPr="00CB691B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digitale und analoge Vorlagen vektorisieren und attributieren.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67890A4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51D194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FE1C0C0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11F8B85E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2B61BF2B" w14:textId="242DD833" w:rsidR="00CB691B" w:rsidRPr="00CB691B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Archive verwalten, fortführen und nutzen.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EFB01B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43F3B3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EE8BF1F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6BCE" w:rsidRPr="006D74AC" w14:paraId="07A756F7" w14:textId="1281DB7B" w:rsidTr="00D224E2">
        <w:trPr>
          <w:trHeight w:hRule="exact" w:val="595"/>
        </w:trPr>
        <w:tc>
          <w:tcPr>
            <w:tcW w:w="3630" w:type="pct"/>
            <w:shd w:val="clear" w:color="auto" w:fill="80A312"/>
            <w:vAlign w:val="center"/>
          </w:tcPr>
          <w:p w14:paraId="5D95E0E9" w14:textId="590B4A08" w:rsidR="00C26BCE" w:rsidRPr="006D74AC" w:rsidRDefault="00CB691B" w:rsidP="00D66997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B691B">
              <w:rPr>
                <w:b/>
                <w:bCs/>
                <w:color w:val="FFFFFF" w:themeColor="background1"/>
                <w:sz w:val="22"/>
              </w:rPr>
              <w:t>Grundlagen von Geodatenbanken</w:t>
            </w:r>
          </w:p>
        </w:tc>
        <w:tc>
          <w:tcPr>
            <w:tcW w:w="458" w:type="pct"/>
            <w:shd w:val="clear" w:color="auto" w:fill="80A312"/>
            <w:vAlign w:val="center"/>
          </w:tcPr>
          <w:p w14:paraId="59E23DF5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576FCEBF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775B610E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26BCE" w:rsidRPr="006D74AC" w14:paraId="528989AB" w14:textId="623FEA7A" w:rsidTr="00D224E2">
        <w:trPr>
          <w:trHeight w:hRule="exact" w:val="454"/>
        </w:trPr>
        <w:tc>
          <w:tcPr>
            <w:tcW w:w="3630" w:type="pct"/>
            <w:shd w:val="clear" w:color="auto" w:fill="BFBFBF"/>
            <w:vAlign w:val="center"/>
          </w:tcPr>
          <w:p w14:paraId="39C00564" w14:textId="4FD6C790" w:rsidR="00C26BCE" w:rsidRPr="006D74AC" w:rsidRDefault="00C26BCE" w:rsidP="00D66997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169BA7FF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6C888CDE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D91196F" w14:textId="77777777" w:rsidR="00C26BCE" w:rsidRPr="006D74AC" w:rsidRDefault="00C26BCE" w:rsidP="00D6699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26BCE" w:rsidRPr="006D74AC" w14:paraId="5BA3DA75" w14:textId="7F3980BC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017356DE" w14:textId="62B738A2" w:rsidR="00C26BCE" w:rsidRPr="006D74AC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grundlegende Datenbankmodelle hinsichtlich ihres Aufbaus (z</w:t>
            </w:r>
            <w:r>
              <w:rPr>
                <w:szCs w:val="20"/>
              </w:rPr>
              <w:t>. </w:t>
            </w:r>
            <w:r w:rsidRPr="00CB69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B691B">
              <w:rPr>
                <w:szCs w:val="20"/>
              </w:rPr>
              <w:t xml:space="preserve"> hierarchisch, relational, objektrelational, dokumentenorientiert) und ihrer Anwendungsgebiete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D82BC9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148D25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F77A28C" w14:textId="77777777" w:rsidR="00C26BCE" w:rsidRPr="006D74AC" w:rsidRDefault="00C26BCE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19279C1E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01754047" w14:textId="76CDF8D0" w:rsidR="00CB691B" w:rsidRPr="00CB691B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gängige Geodatenbankmodelle (z</w:t>
            </w:r>
            <w:r>
              <w:rPr>
                <w:szCs w:val="20"/>
              </w:rPr>
              <w:t>. </w:t>
            </w:r>
            <w:r w:rsidRPr="00CB69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B691B">
              <w:rPr>
                <w:szCs w:val="20"/>
              </w:rPr>
              <w:t xml:space="preserve"> ESRI (Environmental Systems Research Institute) File Geodatabase, GeoPackage) und den Unterschied zu Filebasierten Geodatenformaten (z</w:t>
            </w:r>
            <w:r>
              <w:rPr>
                <w:szCs w:val="20"/>
              </w:rPr>
              <w:t>. </w:t>
            </w:r>
            <w:r w:rsidRPr="00CB69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B691B">
              <w:rPr>
                <w:szCs w:val="20"/>
              </w:rPr>
              <w:t xml:space="preserve"> .shp, .dwg, .dxf) beschreiben.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2F8883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C94BD37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12BD217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477B04B7" w14:textId="77777777" w:rsidTr="00D224E2">
        <w:trPr>
          <w:trHeight w:val="397"/>
        </w:trPr>
        <w:tc>
          <w:tcPr>
            <w:tcW w:w="3630" w:type="pct"/>
            <w:shd w:val="clear" w:color="auto" w:fill="auto"/>
            <w:vAlign w:val="center"/>
          </w:tcPr>
          <w:p w14:paraId="1E8A95CB" w14:textId="5C04C402" w:rsidR="00CB691B" w:rsidRPr="00CB691B" w:rsidRDefault="00CB691B" w:rsidP="00D66997">
            <w:pPr>
              <w:spacing w:before="40" w:after="40"/>
              <w:rPr>
                <w:szCs w:val="20"/>
              </w:rPr>
            </w:pPr>
            <w:r w:rsidRPr="00CB691B">
              <w:rPr>
                <w:szCs w:val="20"/>
              </w:rPr>
              <w:t>den Zusammenhang von Geodatenbanken und GIS-Anwendungen beschreiben, diese integrieren und anwenden.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5A14039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6299C61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5610EA1" w14:textId="77777777" w:rsidR="00CB691B" w:rsidRPr="006D74AC" w:rsidRDefault="00CB691B" w:rsidP="00D6699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178505C" w14:textId="77777777" w:rsidR="00D224E2" w:rsidRDefault="00D224E2">
      <w:pPr>
        <w:spacing w:before="0" w:after="160" w:line="259" w:lineRule="auto"/>
      </w:pPr>
      <w: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CB691B" w:rsidRPr="006D74AC" w14:paraId="48B35177" w14:textId="77777777" w:rsidTr="00CB691B">
        <w:trPr>
          <w:trHeight w:hRule="exact" w:val="595"/>
        </w:trPr>
        <w:tc>
          <w:tcPr>
            <w:tcW w:w="3631" w:type="pct"/>
            <w:shd w:val="clear" w:color="auto" w:fill="80A312"/>
            <w:vAlign w:val="center"/>
          </w:tcPr>
          <w:p w14:paraId="2E0C736D" w14:textId="462CABA5" w:rsidR="00CB691B" w:rsidRPr="006D74AC" w:rsidRDefault="00D521BE" w:rsidP="0053580F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521BE">
              <w:rPr>
                <w:b/>
                <w:bCs/>
                <w:color w:val="FFFFFF" w:themeColor="background1"/>
                <w:sz w:val="22"/>
              </w:rPr>
              <w:lastRenderedPageBreak/>
              <w:t>Anwenden automatisierter Prozesse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2EB4E0DC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6C231D9A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1A339A4E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B691B" w:rsidRPr="006D74AC" w14:paraId="1AA1BDBD" w14:textId="77777777" w:rsidTr="00CB691B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224925BD" w14:textId="77777777" w:rsidR="00CB691B" w:rsidRPr="006D74AC" w:rsidRDefault="00CB691B" w:rsidP="0053580F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B397F87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7DE3CE8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3D34242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B691B" w:rsidRPr="006D74AC" w14:paraId="20AD431B" w14:textId="77777777" w:rsidTr="00D521BE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9F8B461" w14:textId="7A6DCD3B" w:rsidR="00CB691B" w:rsidRPr="006D74AC" w:rsidRDefault="00D521BE" w:rsidP="0053580F">
            <w:pPr>
              <w:spacing w:before="40" w:after="40"/>
              <w:rPr>
                <w:szCs w:val="20"/>
              </w:rPr>
            </w:pPr>
            <w:r w:rsidRPr="00D521BE">
              <w:rPr>
                <w:szCs w:val="20"/>
              </w:rPr>
              <w:t>mit Entwicklungsumgebungen umgehen.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2CDA55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4C0DAB4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592ED79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521BE" w:rsidRPr="006D74AC" w14:paraId="785A4C38" w14:textId="77777777" w:rsidTr="00D521BE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174A284" w14:textId="0538D20A" w:rsidR="00D521BE" w:rsidRPr="00D66997" w:rsidRDefault="00D521BE" w:rsidP="0053580F">
            <w:pPr>
              <w:spacing w:before="40" w:after="40"/>
              <w:rPr>
                <w:szCs w:val="20"/>
              </w:rPr>
            </w:pPr>
            <w:r w:rsidRPr="00D521BE">
              <w:rPr>
                <w:szCs w:val="20"/>
              </w:rPr>
              <w:t>einfache Tools und Skripte für die automatisierte Verarbeitung von Daten lesen und interpretieren.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8B5774" w14:textId="77777777" w:rsidR="00D521BE" w:rsidRPr="006D74AC" w:rsidRDefault="00D521B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6A6CB25" w14:textId="77777777" w:rsidR="00D521BE" w:rsidRPr="006D74AC" w:rsidRDefault="00D521B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7CC014A" w14:textId="77777777" w:rsidR="00D521BE" w:rsidRPr="006D74AC" w:rsidRDefault="00D521B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521BE" w:rsidRPr="006D74AC" w14:paraId="02B170E2" w14:textId="77777777" w:rsidTr="00D521BE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BE30DFB" w14:textId="0B15A44A" w:rsidR="00D521BE" w:rsidRPr="00D66997" w:rsidRDefault="00D521BE" w:rsidP="0053580F">
            <w:pPr>
              <w:spacing w:before="40" w:after="40"/>
              <w:rPr>
                <w:szCs w:val="20"/>
              </w:rPr>
            </w:pPr>
            <w:r w:rsidRPr="00D521BE">
              <w:rPr>
                <w:szCs w:val="20"/>
              </w:rPr>
              <w:t>einfache Tools und Programmerweiterungen (z</w:t>
            </w:r>
            <w:r>
              <w:rPr>
                <w:szCs w:val="20"/>
              </w:rPr>
              <w:t>. </w:t>
            </w:r>
            <w:r w:rsidRPr="00D521B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521BE">
              <w:rPr>
                <w:szCs w:val="20"/>
              </w:rPr>
              <w:t xml:space="preserve"> zur Vereinfachung von Arbeitsabläufen) erstellen.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09C37D1" w14:textId="77777777" w:rsidR="00D521BE" w:rsidRPr="006D74AC" w:rsidRDefault="00D521B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4161A66" w14:textId="77777777" w:rsidR="00D521BE" w:rsidRPr="006D74AC" w:rsidRDefault="00D521B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EFFB438" w14:textId="77777777" w:rsidR="00D521BE" w:rsidRPr="006D74AC" w:rsidRDefault="00D521BE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6069D201" w14:textId="77777777" w:rsidTr="00CB691B">
        <w:trPr>
          <w:trHeight w:hRule="exact" w:val="595"/>
        </w:trPr>
        <w:tc>
          <w:tcPr>
            <w:tcW w:w="3631" w:type="pct"/>
            <w:shd w:val="clear" w:color="auto" w:fill="80A312"/>
            <w:vAlign w:val="center"/>
          </w:tcPr>
          <w:p w14:paraId="57DE303F" w14:textId="606B4001" w:rsidR="00CB691B" w:rsidRPr="006D74AC" w:rsidRDefault="009364B6" w:rsidP="0053580F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364B6">
              <w:rPr>
                <w:b/>
                <w:bCs/>
                <w:color w:val="FFFFFF" w:themeColor="background1"/>
                <w:sz w:val="22"/>
              </w:rPr>
              <w:t>Grundlegendes Bearbeiten, Bewerten und Visualisieren von Daten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01EDCA2A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1A71689B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0BC6B065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B691B" w:rsidRPr="006D74AC" w14:paraId="18274A09" w14:textId="77777777" w:rsidTr="00CB691B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56AA5CDC" w14:textId="77777777" w:rsidR="00CB691B" w:rsidRPr="006D74AC" w:rsidRDefault="00CB691B" w:rsidP="0053580F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0B93E5C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D9A327A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F8F511A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B691B" w:rsidRPr="006D74AC" w14:paraId="67595271" w14:textId="77777777" w:rsidTr="00CB691B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364FEADA" w14:textId="67CB68E6" w:rsidR="00CB691B" w:rsidRPr="006D74AC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Geodaten auf Aktualität, Genauigkeit, Korrektheit, Vollständigkeit und Plausibilität überprüfen, korrigieren und dokumentieren.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F16DC9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30D8185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82ED2C9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55E57D96" w14:textId="77777777" w:rsidTr="009364B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A603C5D" w14:textId="799A44C8" w:rsidR="00CB691B" w:rsidRPr="00D66997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die Unterschiede der kartographischen Darstellungsformen (z</w:t>
            </w:r>
            <w:r>
              <w:rPr>
                <w:szCs w:val="20"/>
              </w:rPr>
              <w:t>. </w:t>
            </w:r>
            <w:r w:rsidRPr="009364B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64B6">
              <w:rPr>
                <w:szCs w:val="20"/>
              </w:rPr>
              <w:t xml:space="preserve"> topographische und thematische Karten, kartenverwandte Darstellungen) sowie die Bedeutung von Maßstäben und Legenden erläutern.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8F891E1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013344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01878F7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539511E7" w14:textId="77777777" w:rsidTr="00CB691B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1CB3BC2F" w14:textId="48224382" w:rsidR="00CB691B" w:rsidRPr="00D66997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Geodaten in Plänen, Karten und Datenmodellen konstruieren und darstellen.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4713FE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FD6C499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D410CCE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2A15D3A0" w14:textId="77777777" w:rsidTr="00CB691B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914BE42" w14:textId="638EC3BC" w:rsidR="00CB691B" w:rsidRPr="00D66997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graphische Gestaltungsmittel zur Visualisierung von Geodaten auswählen und einsetzen.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D3E622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307F5D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E930AE5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B691B" w:rsidRPr="006D74AC" w14:paraId="35EB3F79" w14:textId="77777777" w:rsidTr="00CB691B">
        <w:trPr>
          <w:trHeight w:hRule="exact" w:val="595"/>
        </w:trPr>
        <w:tc>
          <w:tcPr>
            <w:tcW w:w="3631" w:type="pct"/>
            <w:shd w:val="clear" w:color="auto" w:fill="80A312"/>
            <w:vAlign w:val="center"/>
          </w:tcPr>
          <w:p w14:paraId="143C3737" w14:textId="658FBED1" w:rsidR="00CB691B" w:rsidRPr="006D74AC" w:rsidRDefault="009364B6" w:rsidP="0053580F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364B6">
              <w:rPr>
                <w:b/>
                <w:bCs/>
                <w:color w:val="FFFFFF" w:themeColor="background1"/>
                <w:sz w:val="22"/>
              </w:rPr>
              <w:t>Interpretieren, Zusammenführen, Verknüpfen und Auswerten von Daten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651EF179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6F22AD82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80A312"/>
            <w:vAlign w:val="center"/>
          </w:tcPr>
          <w:p w14:paraId="20674C6A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B691B" w:rsidRPr="006D74AC" w14:paraId="5DFD5689" w14:textId="77777777" w:rsidTr="00CB691B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1CEECAF1" w14:textId="77777777" w:rsidR="00CB691B" w:rsidRPr="006D74AC" w:rsidRDefault="00CB691B" w:rsidP="0053580F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FEC4C0E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772E7A04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D0BEFDA" w14:textId="77777777" w:rsidR="00CB691B" w:rsidRPr="006D74AC" w:rsidRDefault="00CB691B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B691B" w:rsidRPr="006D74AC" w14:paraId="64ADD735" w14:textId="77777777" w:rsidTr="009364B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AEDA587" w14:textId="6072B032" w:rsidR="00CB691B" w:rsidRPr="006D74AC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unterschiedliche Datenaustauschformate benennen und Daten konvertieren.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F40B20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25BB7B8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3A3F9AB" w14:textId="77777777" w:rsidR="00CB691B" w:rsidRPr="006D74AC" w:rsidRDefault="00CB691B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364B6" w:rsidRPr="006D74AC" w14:paraId="65B7AB6A" w14:textId="77777777" w:rsidTr="009364B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3C8DC1B" w14:textId="474A2DE6" w:rsidR="009364B6" w:rsidRPr="00D66997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Daten aus verschiedenen Quellen bewerten, interpretieren, zusammenführen, in andere Bezugssysteme transformieren und neue Datensätze generieren.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BB0AB0F" w14:textId="77777777" w:rsidR="009364B6" w:rsidRPr="006D74AC" w:rsidRDefault="009364B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39F4194" w14:textId="77777777" w:rsidR="009364B6" w:rsidRPr="006D74AC" w:rsidRDefault="009364B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FA3B085" w14:textId="77777777" w:rsidR="009364B6" w:rsidRPr="006D74AC" w:rsidRDefault="009364B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364B6" w:rsidRPr="006D74AC" w14:paraId="55DD1D09" w14:textId="77777777" w:rsidTr="009364B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3CA64319" w14:textId="70EF38C1" w:rsidR="009364B6" w:rsidRPr="00D66997" w:rsidRDefault="009364B6" w:rsidP="0053580F">
            <w:pPr>
              <w:spacing w:before="40" w:after="40"/>
              <w:rPr>
                <w:szCs w:val="20"/>
              </w:rPr>
            </w:pPr>
            <w:r w:rsidRPr="009364B6">
              <w:rPr>
                <w:szCs w:val="20"/>
              </w:rPr>
              <w:t>Geodaten flächenhaft und räumlich modellieren, harmonisieren, generalisieren, integrieren und interpretieren.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68F098" w14:textId="77777777" w:rsidR="009364B6" w:rsidRPr="006D74AC" w:rsidRDefault="009364B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1E2E13E" w14:textId="77777777" w:rsidR="009364B6" w:rsidRPr="006D74AC" w:rsidRDefault="009364B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7E7E230" w14:textId="77777777" w:rsidR="009364B6" w:rsidRPr="006D74AC" w:rsidRDefault="009364B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C2FDAC1" w14:textId="4286A92C" w:rsidR="009364B6" w:rsidRDefault="009364B6" w:rsidP="00FF1A07">
      <w:r>
        <w:br w:type="page"/>
      </w:r>
    </w:p>
    <w:p w14:paraId="57817FD5" w14:textId="4D1C8035" w:rsidR="009364B6" w:rsidRPr="00951D16" w:rsidRDefault="009364B6" w:rsidP="00951D16">
      <w:pPr>
        <w:pStyle w:val="h20"/>
      </w:pPr>
      <w:r w:rsidRPr="00951D16">
        <w:lastRenderedPageBreak/>
        <w:t>Kompetenzbereich</w:t>
      </w:r>
    </w:p>
    <w:p w14:paraId="343CC73D" w14:textId="2DCE1ED4" w:rsidR="009364B6" w:rsidRDefault="009364B6" w:rsidP="009364B6">
      <w:pPr>
        <w:pStyle w:val="h26"/>
      </w:pPr>
      <w:r w:rsidRPr="009364B6">
        <w:t>Ganzheitliche Prozesse des Vermessungswesens und des Geodatenmanagements</w:t>
      </w:r>
    </w:p>
    <w:p w14:paraId="6BA21A85" w14:textId="77777777" w:rsidR="009364B6" w:rsidRPr="009364B6" w:rsidRDefault="009364B6" w:rsidP="009364B6"/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9364B6" w:rsidRPr="006D74AC" w14:paraId="1FB94205" w14:textId="77777777" w:rsidTr="009364B6">
        <w:trPr>
          <w:trHeight w:hRule="exact" w:val="595"/>
        </w:trPr>
        <w:tc>
          <w:tcPr>
            <w:tcW w:w="3631" w:type="pct"/>
            <w:shd w:val="clear" w:color="auto" w:fill="B1C800"/>
            <w:vAlign w:val="center"/>
          </w:tcPr>
          <w:p w14:paraId="6C2B0FA6" w14:textId="703CD2FD" w:rsidR="009364B6" w:rsidRPr="00C26BCE" w:rsidRDefault="00951D16" w:rsidP="009364B6">
            <w:pPr>
              <w:spacing w:before="40" w:after="40"/>
              <w:rPr>
                <w:b/>
                <w:bCs/>
                <w:color w:val="FFFFFF" w:themeColor="background1"/>
                <w:sz w:val="22"/>
              </w:rPr>
            </w:pPr>
            <w:r w:rsidRPr="00951D16">
              <w:rPr>
                <w:b/>
                <w:bCs/>
                <w:color w:val="FFFFFF" w:themeColor="background1"/>
                <w:sz w:val="22"/>
              </w:rPr>
              <w:t>Vermessungstechnische Methodik</w:t>
            </w:r>
          </w:p>
        </w:tc>
        <w:tc>
          <w:tcPr>
            <w:tcW w:w="457" w:type="pct"/>
            <w:shd w:val="clear" w:color="auto" w:fill="B1C800"/>
            <w:vAlign w:val="center"/>
          </w:tcPr>
          <w:p w14:paraId="4B043409" w14:textId="73817053" w:rsidR="009364B6" w:rsidRPr="006D74AC" w:rsidRDefault="009364B6" w:rsidP="009364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7B4D2A49" w14:textId="47BF0C80" w:rsidR="009364B6" w:rsidRPr="006D74AC" w:rsidRDefault="009364B6" w:rsidP="009364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5A5C3DBC" w14:textId="074F5728" w:rsidR="009364B6" w:rsidRPr="006D74AC" w:rsidRDefault="009364B6" w:rsidP="009364B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364B6" w:rsidRPr="006D74AC" w14:paraId="0A53C154" w14:textId="77777777" w:rsidTr="009364B6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509667E8" w14:textId="77777777" w:rsidR="009364B6" w:rsidRPr="006D74AC" w:rsidRDefault="009364B6" w:rsidP="009364B6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51D1650" w14:textId="77777777" w:rsidR="009364B6" w:rsidRPr="006D74AC" w:rsidRDefault="009364B6" w:rsidP="009364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7EDBC2D" w14:textId="77777777" w:rsidR="009364B6" w:rsidRPr="006D74AC" w:rsidRDefault="009364B6" w:rsidP="009364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658DE45" w14:textId="77777777" w:rsidR="009364B6" w:rsidRPr="006D74AC" w:rsidRDefault="009364B6" w:rsidP="009364B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51D16" w:rsidRPr="006D74AC" w14:paraId="057104BC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A2C7933" w14:textId="4FCFC36D" w:rsidR="009364B6" w:rsidRPr="006D74AC" w:rsidRDefault="00951D16" w:rsidP="009364B6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Abläufe für Messeinsätze planen, insbesondere Unterlagen beschaffen und sichten, Messverfahren festlegen, Arbeitsmittel und Instrumente auswählen sowie den Personalbedarf planen.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7327085" w14:textId="77777777" w:rsidR="009364B6" w:rsidRPr="006D74AC" w:rsidRDefault="009364B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51373BC" w14:textId="77777777" w:rsidR="009364B6" w:rsidRPr="006D74AC" w:rsidRDefault="009364B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4BCFD5" w14:textId="77777777" w:rsidR="009364B6" w:rsidRPr="006D74AC" w:rsidRDefault="009364B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0C8816B8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762A91A9" w14:textId="5FECB766" w:rsidR="00951D16" w:rsidRPr="00951D16" w:rsidRDefault="00951D16" w:rsidP="009364B6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komplexe vermessungstechnische Methoden und statische sowie kinematische (z</w:t>
            </w:r>
            <w:r>
              <w:rPr>
                <w:szCs w:val="20"/>
              </w:rPr>
              <w:t>. </w:t>
            </w:r>
            <w:r w:rsidRPr="00951D1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51D16">
              <w:rPr>
                <w:szCs w:val="20"/>
              </w:rPr>
              <w:t xml:space="preserve"> mittels Drohnen) Messverfahren (z</w:t>
            </w:r>
            <w:r>
              <w:rPr>
                <w:szCs w:val="20"/>
              </w:rPr>
              <w:t>. </w:t>
            </w:r>
            <w:r w:rsidRPr="00951D1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51D16">
              <w:rPr>
                <w:szCs w:val="20"/>
              </w:rPr>
              <w:t xml:space="preserve"> Netzausgleich, codierte Messung, hybride Messverfahren) anwenden.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22E8FE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85147FF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143AE72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457594DE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2150FDD" w14:textId="5308B46A" w:rsidR="00951D16" w:rsidRPr="00951D16" w:rsidRDefault="00951D16" w:rsidP="009364B6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Funktionskontrollen bei Vermessungsinstrumenten planen und durchführen sowie allfällige Gerätefehler erkennen.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0E71A5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E2A910B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20B457D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4F11BF0B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34F6042" w14:textId="2FBBD8CF" w:rsidR="00951D16" w:rsidRPr="00951D16" w:rsidRDefault="00951D16" w:rsidP="009364B6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die Unterschiede der Verfahren im Bereich sonstiger Vermessungen, insbesondere im Bereich Bauvermessung, Bauwerksvermessung und Industrie-vermessung, beschreiben.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72C79A1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042CB11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D7510C9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6769A3FA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5626199" w14:textId="3B598472" w:rsidR="00951D16" w:rsidRPr="00951D16" w:rsidRDefault="00951D16" w:rsidP="009364B6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Verfahren im Bereich sonstiger Vermessungen, insbesondere im Bereich Bauvermessung, Bauwerksvermessung und Industrievermessung, anwenden.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A471116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3673F0C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EAA932" w14:textId="77777777" w:rsidR="00951D16" w:rsidRPr="006D74AC" w:rsidRDefault="00951D16" w:rsidP="009364B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60FE85AB" w14:textId="77777777" w:rsidTr="0053580F">
        <w:trPr>
          <w:trHeight w:hRule="exact" w:val="595"/>
        </w:trPr>
        <w:tc>
          <w:tcPr>
            <w:tcW w:w="3631" w:type="pct"/>
            <w:shd w:val="clear" w:color="auto" w:fill="B1C800"/>
            <w:vAlign w:val="center"/>
          </w:tcPr>
          <w:p w14:paraId="72D6BA9A" w14:textId="1787C2AE" w:rsidR="00951D16" w:rsidRPr="00C26BCE" w:rsidRDefault="00951D16" w:rsidP="0053580F">
            <w:pPr>
              <w:spacing w:before="40" w:after="40"/>
              <w:rPr>
                <w:b/>
                <w:bCs/>
                <w:color w:val="FFFFFF" w:themeColor="background1"/>
                <w:sz w:val="22"/>
              </w:rPr>
            </w:pPr>
            <w:r w:rsidRPr="00951D16">
              <w:rPr>
                <w:b/>
                <w:bCs/>
                <w:color w:val="FFFFFF" w:themeColor="background1"/>
                <w:sz w:val="22"/>
              </w:rPr>
              <w:t>Durchführen von vermessungstechnischen Berechnungen</w:t>
            </w:r>
          </w:p>
        </w:tc>
        <w:tc>
          <w:tcPr>
            <w:tcW w:w="457" w:type="pct"/>
            <w:shd w:val="clear" w:color="auto" w:fill="B1C800"/>
            <w:vAlign w:val="center"/>
          </w:tcPr>
          <w:p w14:paraId="32C1AC98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4B07066E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678E812D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51D16" w:rsidRPr="006D74AC" w14:paraId="157F31DD" w14:textId="77777777" w:rsidTr="0053580F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1F5AE7A9" w14:textId="77777777" w:rsidR="00951D16" w:rsidRPr="006D74AC" w:rsidRDefault="00951D16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D75FF81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2D7F226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21716011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51D16" w:rsidRPr="006D74AC" w14:paraId="42DE68E0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BA89BEA" w14:textId="1763C165" w:rsidR="00951D16" w:rsidRPr="006D74AC" w:rsidRDefault="00951D16" w:rsidP="0053580F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weiterführende Transformationsmethoden wie lokale Anfelderung oder Affintransformation interpretieren und anwenden.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72356E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E787323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E5C5B5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72B15055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3C9934D" w14:textId="3D445499" w:rsidR="00951D16" w:rsidRPr="00951D16" w:rsidRDefault="00951D16" w:rsidP="0053580F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Flächen- und Volumsberechnungen (z</w:t>
            </w:r>
            <w:r>
              <w:rPr>
                <w:szCs w:val="20"/>
              </w:rPr>
              <w:t>. </w:t>
            </w:r>
            <w:r w:rsidRPr="00951D1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51D16">
              <w:rPr>
                <w:szCs w:val="20"/>
              </w:rPr>
              <w:t xml:space="preserve"> aus Höhenmodellen), insbesondere in Koordinatensystemen, durchführen und Fehlereinflüsse berücksichtigen.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24A6DA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4219D50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89CCEAB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797F4DFA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54507B8" w14:textId="64CFD722" w:rsidR="00951D16" w:rsidRPr="00951D16" w:rsidRDefault="00951D16" w:rsidP="0053580F">
            <w:pPr>
              <w:spacing w:before="40" w:after="40"/>
              <w:rPr>
                <w:szCs w:val="20"/>
              </w:rPr>
            </w:pPr>
            <w:r w:rsidRPr="00951D16">
              <w:rPr>
                <w:szCs w:val="20"/>
              </w:rPr>
              <w:t>erforderliche Reduktionen bei Streckenmessungen durchführen und Fehlereinflüsse berücksichtigen.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445DB95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05D6BE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0C1B47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0006C982" w14:textId="77777777" w:rsidTr="0053580F">
        <w:trPr>
          <w:trHeight w:hRule="exact" w:val="595"/>
        </w:trPr>
        <w:tc>
          <w:tcPr>
            <w:tcW w:w="3631" w:type="pct"/>
            <w:shd w:val="clear" w:color="auto" w:fill="B1C800"/>
            <w:vAlign w:val="center"/>
          </w:tcPr>
          <w:p w14:paraId="108418B6" w14:textId="5F6AB6F3" w:rsidR="00951D16" w:rsidRPr="00C26BCE" w:rsidRDefault="00951D16" w:rsidP="0053580F">
            <w:pPr>
              <w:spacing w:before="40" w:after="40"/>
              <w:rPr>
                <w:b/>
                <w:bCs/>
                <w:color w:val="FFFFFF" w:themeColor="background1"/>
                <w:sz w:val="22"/>
              </w:rPr>
            </w:pPr>
            <w:r w:rsidRPr="00951D16">
              <w:rPr>
                <w:b/>
                <w:bCs/>
                <w:color w:val="FFFFFF" w:themeColor="background1"/>
                <w:sz w:val="22"/>
              </w:rPr>
              <w:t>Visualisieren von Geodaten</w:t>
            </w:r>
          </w:p>
        </w:tc>
        <w:tc>
          <w:tcPr>
            <w:tcW w:w="457" w:type="pct"/>
            <w:shd w:val="clear" w:color="auto" w:fill="B1C800"/>
            <w:vAlign w:val="center"/>
          </w:tcPr>
          <w:p w14:paraId="36B4C586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500A837D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B1C800"/>
            <w:vAlign w:val="center"/>
          </w:tcPr>
          <w:p w14:paraId="3E633C22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51D16" w:rsidRPr="006D74AC" w14:paraId="27F4C358" w14:textId="77777777" w:rsidTr="0053580F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1F6D3BF2" w14:textId="77777777" w:rsidR="00951D16" w:rsidRPr="006D74AC" w:rsidRDefault="00951D16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CA183D7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B4B96D0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3DE57CE2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F750A" w:rsidRPr="006D74AC" w14:paraId="24BCA9C2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73F6C741" w14:textId="7FAD5036" w:rsidR="00951D16" w:rsidRPr="006D74AC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die Darstellungsformen von Geodaten (z</w:t>
            </w:r>
            <w:r>
              <w:rPr>
                <w:szCs w:val="20"/>
              </w:rPr>
              <w:t>. </w:t>
            </w:r>
            <w:r w:rsidRPr="00DF750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F750A">
              <w:rPr>
                <w:szCs w:val="20"/>
              </w:rPr>
              <w:t xml:space="preserve"> Standortinformationen, Attributinformationen, zeitliche Informationen) grundlegend beschreiben.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4702F8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849D5C4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39A6260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5C0BC05B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134AA4C9" w14:textId="36EB298B" w:rsidR="00DF750A" w:rsidRPr="00DF750A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Geodaten und Messergebnisse mittels CAD-Systemen konstruieren, visualisieren und interpretieren.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A076D5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3FB8B9D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427F5C2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0A82D33B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5C091A50" w14:textId="774F7650" w:rsidR="00DF750A" w:rsidRPr="00DF750A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2 D- und 3D-Objekte (z</w:t>
            </w:r>
            <w:r>
              <w:rPr>
                <w:szCs w:val="20"/>
              </w:rPr>
              <w:t>. </w:t>
            </w:r>
            <w:r w:rsidRPr="00DF750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F750A">
              <w:rPr>
                <w:szCs w:val="20"/>
              </w:rPr>
              <w:t xml:space="preserve"> aus Punktwolken) modellieren und auswerten.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44361B3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8080CC9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7DF3F0E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50B2ED09" w14:textId="77777777" w:rsidTr="00951D16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319E4DC" w14:textId="12E585B0" w:rsidR="00DF750A" w:rsidRPr="00DF750A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Geodaten in Geoinformationssystemen bearbeiten, visualisieren, verwalten, auswerten, interpretieren und präsentieren.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36D7DFA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A86A02F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9BC1D0A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314DD58" w14:textId="4B7D7051" w:rsidR="00951D16" w:rsidRDefault="00951D16" w:rsidP="00FF1A07">
      <w:r>
        <w:br w:type="page"/>
      </w:r>
    </w:p>
    <w:p w14:paraId="072786E5" w14:textId="596F5608" w:rsidR="00951D16" w:rsidRDefault="00951D16" w:rsidP="00951D16">
      <w:pPr>
        <w:pStyle w:val="h20"/>
      </w:pPr>
      <w:r w:rsidRPr="009364B6">
        <w:lastRenderedPageBreak/>
        <w:t>Kompetenzbereich</w:t>
      </w:r>
    </w:p>
    <w:p w14:paraId="3C19982C" w14:textId="3483EE6D" w:rsidR="00951D16" w:rsidRDefault="00951D16" w:rsidP="00951D16">
      <w:pPr>
        <w:rPr>
          <w:b/>
          <w:color w:val="C3D34F"/>
          <w:sz w:val="36"/>
          <w:szCs w:val="36"/>
        </w:rPr>
      </w:pPr>
      <w:r w:rsidRPr="00951D16">
        <w:rPr>
          <w:b/>
          <w:color w:val="C3D34F"/>
          <w:sz w:val="36"/>
          <w:szCs w:val="36"/>
        </w:rPr>
        <w:t>Kataster und Grundbuch, Bauordnung, Raumordnung sowie technische Vermessung</w:t>
      </w:r>
    </w:p>
    <w:p w14:paraId="7A2F1733" w14:textId="77777777" w:rsidR="00951D16" w:rsidRPr="009364B6" w:rsidRDefault="00951D16" w:rsidP="00951D16"/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83"/>
        <w:gridCol w:w="829"/>
        <w:gridCol w:w="827"/>
        <w:gridCol w:w="827"/>
      </w:tblGrid>
      <w:tr w:rsidR="00951D16" w:rsidRPr="006D74AC" w14:paraId="76E96F44" w14:textId="77777777" w:rsidTr="00951D16">
        <w:trPr>
          <w:trHeight w:hRule="exact" w:val="595"/>
        </w:trPr>
        <w:tc>
          <w:tcPr>
            <w:tcW w:w="3631" w:type="pct"/>
            <w:shd w:val="clear" w:color="auto" w:fill="C3D34F"/>
            <w:vAlign w:val="center"/>
          </w:tcPr>
          <w:p w14:paraId="3CEFA913" w14:textId="15A18066" w:rsidR="00951D16" w:rsidRPr="00C26BCE" w:rsidRDefault="00951D16" w:rsidP="0053580F">
            <w:pPr>
              <w:spacing w:before="40" w:after="40"/>
              <w:rPr>
                <w:b/>
                <w:bCs/>
                <w:color w:val="FFFFFF" w:themeColor="background1"/>
                <w:sz w:val="22"/>
              </w:rPr>
            </w:pPr>
            <w:r w:rsidRPr="00951D16">
              <w:rPr>
                <w:b/>
                <w:bCs/>
                <w:color w:val="FFFFFF" w:themeColor="background1"/>
                <w:sz w:val="22"/>
              </w:rPr>
              <w:t>Kataster und Grundbuch</w:t>
            </w:r>
          </w:p>
        </w:tc>
        <w:tc>
          <w:tcPr>
            <w:tcW w:w="457" w:type="pct"/>
            <w:shd w:val="clear" w:color="auto" w:fill="C3D34F"/>
            <w:vAlign w:val="center"/>
          </w:tcPr>
          <w:p w14:paraId="5136169E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C3D34F"/>
            <w:vAlign w:val="center"/>
          </w:tcPr>
          <w:p w14:paraId="230E87A3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C3D34F"/>
            <w:vAlign w:val="center"/>
          </w:tcPr>
          <w:p w14:paraId="7F7642B1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51D16" w:rsidRPr="006D74AC" w14:paraId="72E81D69" w14:textId="77777777" w:rsidTr="0053580F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745E845A" w14:textId="77777777" w:rsidR="00951D16" w:rsidRPr="006D74AC" w:rsidRDefault="00951D16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9086C40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32DC153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0D5E3A1D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F750A" w:rsidRPr="006D74AC" w14:paraId="10507118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DBD42CC" w14:textId="2750AE67" w:rsidR="00951D16" w:rsidRPr="006D74AC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berufsspezifische Regelungen der Grundbuchordnung und des Eigentumserwerbs beachten.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B87D79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0B28457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B8BE157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1A180A52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0725D73" w14:textId="76CC6152" w:rsidR="00DF750A" w:rsidRPr="00DF750A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die einschlägigen Verwaltungsverfahren beschreiben.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E77BE9F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2D8BC4C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FBC6915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07B4EE92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D4DBFFB" w14:textId="7967D0E9" w:rsidR="00DF750A" w:rsidRPr="00DF750A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Vermessungsurkunden zur grundbücherlichen Durchführung vorbereiten.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CAE629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4EC94E7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3192BDF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5F217390" w14:textId="77777777" w:rsidTr="00951D16">
        <w:trPr>
          <w:trHeight w:hRule="exact" w:val="595"/>
        </w:trPr>
        <w:tc>
          <w:tcPr>
            <w:tcW w:w="3631" w:type="pct"/>
            <w:shd w:val="clear" w:color="auto" w:fill="C3D34F"/>
            <w:vAlign w:val="center"/>
          </w:tcPr>
          <w:p w14:paraId="790F58D1" w14:textId="5C32836E" w:rsidR="00951D16" w:rsidRPr="00C26BCE" w:rsidRDefault="00951D16" w:rsidP="0053580F">
            <w:pPr>
              <w:spacing w:before="40" w:after="40"/>
              <w:rPr>
                <w:b/>
                <w:bCs/>
                <w:color w:val="FFFFFF" w:themeColor="background1"/>
                <w:sz w:val="22"/>
              </w:rPr>
            </w:pPr>
            <w:r w:rsidRPr="00951D16">
              <w:rPr>
                <w:b/>
                <w:bCs/>
                <w:color w:val="FFFFFF" w:themeColor="background1"/>
                <w:sz w:val="22"/>
              </w:rPr>
              <w:t>Bauordnung und Raumordnung</w:t>
            </w:r>
          </w:p>
        </w:tc>
        <w:tc>
          <w:tcPr>
            <w:tcW w:w="457" w:type="pct"/>
            <w:shd w:val="clear" w:color="auto" w:fill="C3D34F"/>
            <w:vAlign w:val="center"/>
          </w:tcPr>
          <w:p w14:paraId="5CCF457B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C3D34F"/>
            <w:vAlign w:val="center"/>
          </w:tcPr>
          <w:p w14:paraId="16A96DC2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C3D34F"/>
            <w:vAlign w:val="center"/>
          </w:tcPr>
          <w:p w14:paraId="7CE4586E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51D16" w:rsidRPr="006D74AC" w14:paraId="629E1801" w14:textId="77777777" w:rsidTr="0053580F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215B420B" w14:textId="77777777" w:rsidR="00951D16" w:rsidRPr="006D74AC" w:rsidRDefault="00951D16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5015499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F1738B0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18E6A03E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F750A" w:rsidRPr="006D74AC" w14:paraId="0BD0D291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60BC204" w14:textId="08FDA833" w:rsidR="00951D16" w:rsidRPr="006D74AC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bauordnungs- und planungsrechtliche Gesetze und Vorschriften anwenden, bauordnungsrechtliche Unterlagen vorbereiten.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C1F039E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CDAC160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F397F2D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3E0CC603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0F11B7E" w14:textId="17B0BB1C" w:rsidR="00DF750A" w:rsidRPr="00C26BCE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Planungsgeometrien (z</w:t>
            </w:r>
            <w:r>
              <w:rPr>
                <w:szCs w:val="20"/>
              </w:rPr>
              <w:t>. </w:t>
            </w:r>
            <w:r w:rsidRPr="00DF750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F750A">
              <w:rPr>
                <w:szCs w:val="20"/>
              </w:rPr>
              <w:t xml:space="preserve"> Bauplan) beurteilen und vermessungstechnisch umsetzen.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CB883B8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DA2069B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BE43D34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2B898C7E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F13EA5E" w14:textId="15A9DD5A" w:rsidR="00DF750A" w:rsidRPr="00C26BCE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die Grundlagen einer Liegenschaftsbewertung (z</w:t>
            </w:r>
            <w:r>
              <w:rPr>
                <w:szCs w:val="20"/>
              </w:rPr>
              <w:t>. </w:t>
            </w:r>
            <w:r w:rsidRPr="00DF750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F750A">
              <w:rPr>
                <w:szCs w:val="20"/>
              </w:rPr>
              <w:t xml:space="preserve"> Flächenwidmung, Verkehrswert) erklären.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A12E5C7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205BDAA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149E958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D16" w:rsidRPr="006D74AC" w14:paraId="44F2E29F" w14:textId="77777777" w:rsidTr="00951D16">
        <w:trPr>
          <w:trHeight w:hRule="exact" w:val="595"/>
        </w:trPr>
        <w:tc>
          <w:tcPr>
            <w:tcW w:w="3631" w:type="pct"/>
            <w:shd w:val="clear" w:color="auto" w:fill="C3D34F"/>
            <w:vAlign w:val="center"/>
          </w:tcPr>
          <w:p w14:paraId="652AC9D5" w14:textId="304E6B74" w:rsidR="00951D16" w:rsidRPr="00C26BCE" w:rsidRDefault="00951D16" w:rsidP="0053580F">
            <w:pPr>
              <w:spacing w:before="40" w:after="40"/>
              <w:rPr>
                <w:b/>
                <w:bCs/>
                <w:color w:val="FFFFFF" w:themeColor="background1"/>
                <w:sz w:val="22"/>
              </w:rPr>
            </w:pPr>
            <w:r w:rsidRPr="00951D16">
              <w:rPr>
                <w:b/>
                <w:bCs/>
                <w:color w:val="FFFFFF" w:themeColor="background1"/>
                <w:sz w:val="22"/>
              </w:rPr>
              <w:t>Durchführen von technischen Vermessungen</w:t>
            </w:r>
          </w:p>
        </w:tc>
        <w:tc>
          <w:tcPr>
            <w:tcW w:w="457" w:type="pct"/>
            <w:shd w:val="clear" w:color="auto" w:fill="C3D34F"/>
            <w:vAlign w:val="center"/>
          </w:tcPr>
          <w:p w14:paraId="358DE352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6" w:type="pct"/>
            <w:shd w:val="clear" w:color="auto" w:fill="C3D34F"/>
            <w:vAlign w:val="center"/>
          </w:tcPr>
          <w:p w14:paraId="1F568CB2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C3D34F"/>
            <w:vAlign w:val="center"/>
          </w:tcPr>
          <w:p w14:paraId="56603C37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51D16" w:rsidRPr="006D74AC" w14:paraId="35DEE7EB" w14:textId="77777777" w:rsidTr="0053580F">
        <w:trPr>
          <w:trHeight w:hRule="exact" w:val="454"/>
        </w:trPr>
        <w:tc>
          <w:tcPr>
            <w:tcW w:w="3631" w:type="pct"/>
            <w:shd w:val="clear" w:color="auto" w:fill="BFBFBF"/>
            <w:vAlign w:val="center"/>
          </w:tcPr>
          <w:p w14:paraId="34ECC308" w14:textId="77777777" w:rsidR="00951D16" w:rsidRPr="006D74AC" w:rsidRDefault="00951D16" w:rsidP="0053580F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A02D881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5A38BB75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4D7C553D" w14:textId="77777777" w:rsidR="00951D16" w:rsidRPr="006D74AC" w:rsidRDefault="00951D16" w:rsidP="005358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F750A" w:rsidRPr="006D74AC" w14:paraId="21FD81E0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373E548" w14:textId="504EF3CB" w:rsidR="00951D16" w:rsidRPr="006D74AC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Verfahren der Datenerhebung und -auswertung im Rahmen von technischen Vermessungen (Bestandsaufnahme, Absteckung) anwenden.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02FDCDD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738DEBA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BC57A9C" w14:textId="77777777" w:rsidR="00951D16" w:rsidRPr="006D74AC" w:rsidRDefault="00951D16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74999863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4ABB81D7" w14:textId="662CFBA4" w:rsidR="00DF750A" w:rsidRPr="00C26BCE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Fehlereinflüsse bei technischen Vermessungen erkennen und kompensieren.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670FB89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76E75DD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AC5084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6977448E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6DFB9A38" w14:textId="2D4DEDD1" w:rsidR="00DF750A" w:rsidRPr="00C26BCE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Vermessungen hoher Genauigkeit (z</w:t>
            </w:r>
            <w:r>
              <w:rPr>
                <w:szCs w:val="20"/>
              </w:rPr>
              <w:t>. </w:t>
            </w:r>
            <w:r w:rsidRPr="00DF750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F750A">
              <w:rPr>
                <w:szCs w:val="20"/>
              </w:rPr>
              <w:t xml:space="preserve"> im Gleisbau, Maschinenbau) durchführen.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585246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F59320E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BE208C5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3947D8FF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087F24A4" w14:textId="76D706E1" w:rsidR="00DF750A" w:rsidRPr="00C26BCE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Deformations- und Setzungsmessungen durchführen und Auswertungen er-stellen.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0AD6925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7A76171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B522450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F750A" w:rsidRPr="006D74AC" w14:paraId="61117F1D" w14:textId="77777777" w:rsidTr="00DF750A">
        <w:trPr>
          <w:trHeight w:val="397"/>
        </w:trPr>
        <w:tc>
          <w:tcPr>
            <w:tcW w:w="3631" w:type="pct"/>
            <w:shd w:val="clear" w:color="auto" w:fill="auto"/>
            <w:vAlign w:val="center"/>
          </w:tcPr>
          <w:p w14:paraId="2AF7D636" w14:textId="3EDA0A40" w:rsidR="00DF750A" w:rsidRPr="00C26BCE" w:rsidRDefault="00DF750A" w:rsidP="0053580F">
            <w:pPr>
              <w:spacing w:before="40" w:after="40"/>
              <w:rPr>
                <w:szCs w:val="20"/>
              </w:rPr>
            </w:pPr>
            <w:r w:rsidRPr="00DF750A">
              <w:rPr>
                <w:szCs w:val="20"/>
              </w:rPr>
              <w:t>Vermessungsergebnisse unter Berücksichtigung interdisziplinärer Anforderungen (z</w:t>
            </w:r>
            <w:r>
              <w:rPr>
                <w:szCs w:val="20"/>
              </w:rPr>
              <w:t>. </w:t>
            </w:r>
            <w:r w:rsidRPr="00DF750A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DF750A">
              <w:rPr>
                <w:szCs w:val="20"/>
              </w:rPr>
              <w:t xml:space="preserve"> Statik, Bautechnik) visualisieren.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0E198D5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9B0D43B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FCAC5C2" w14:textId="77777777" w:rsidR="00DF750A" w:rsidRPr="006D74AC" w:rsidRDefault="00DF750A" w:rsidP="005358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64AB43C" w14:textId="358BD55E" w:rsidR="00D66997" w:rsidRPr="00D66997" w:rsidRDefault="00D66997" w:rsidP="00FF1A07"/>
    <w:sectPr w:rsidR="00D66997" w:rsidRPr="00D66997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C8705A4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FF1A07" w:rsidRPr="00FF1A07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Vermessungs- und Geoinformationstechnik</w:t>
          </w:r>
          <w:r w:rsidR="00951D1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51D16" w:rsidRPr="009364B6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- Schwerpunkt Vermessungstechnik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AE0BADB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FF1A07" w:rsidRPr="00FF1A07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Vermessungs- und Geoinformationstechnik</w:t>
          </w:r>
          <w:r w:rsidR="009364B6" w:rsidRPr="009364B6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- Schwerpunkt Vermessungstechnik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5C49"/>
    <w:rsid w:val="00065110"/>
    <w:rsid w:val="00065A81"/>
    <w:rsid w:val="00066469"/>
    <w:rsid w:val="000723E8"/>
    <w:rsid w:val="000747C3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E0259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0813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2A3F"/>
    <w:rsid w:val="002031C3"/>
    <w:rsid w:val="00205524"/>
    <w:rsid w:val="00211697"/>
    <w:rsid w:val="00212C8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2EA9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357"/>
    <w:rsid w:val="002E5C3F"/>
    <w:rsid w:val="002E6E49"/>
    <w:rsid w:val="002F0157"/>
    <w:rsid w:val="002F6F2A"/>
    <w:rsid w:val="00301D1C"/>
    <w:rsid w:val="0031009F"/>
    <w:rsid w:val="00314005"/>
    <w:rsid w:val="00340F3C"/>
    <w:rsid w:val="00342D7C"/>
    <w:rsid w:val="00346AFD"/>
    <w:rsid w:val="00347749"/>
    <w:rsid w:val="00351695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3F4B06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7A2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36DD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2641F"/>
    <w:rsid w:val="00736455"/>
    <w:rsid w:val="00737925"/>
    <w:rsid w:val="00741BFA"/>
    <w:rsid w:val="00754C3B"/>
    <w:rsid w:val="007742AA"/>
    <w:rsid w:val="00775D75"/>
    <w:rsid w:val="00780349"/>
    <w:rsid w:val="00784A28"/>
    <w:rsid w:val="00786791"/>
    <w:rsid w:val="0078798B"/>
    <w:rsid w:val="00787DB6"/>
    <w:rsid w:val="00792AD8"/>
    <w:rsid w:val="00794D84"/>
    <w:rsid w:val="007972F3"/>
    <w:rsid w:val="007A4A1C"/>
    <w:rsid w:val="007A7BCA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364B6"/>
    <w:rsid w:val="0094393C"/>
    <w:rsid w:val="00947B0E"/>
    <w:rsid w:val="009515A6"/>
    <w:rsid w:val="00951D1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7056"/>
    <w:rsid w:val="00990B6C"/>
    <w:rsid w:val="00991398"/>
    <w:rsid w:val="009C2854"/>
    <w:rsid w:val="009C6148"/>
    <w:rsid w:val="009D1B66"/>
    <w:rsid w:val="009D7F1E"/>
    <w:rsid w:val="009E2130"/>
    <w:rsid w:val="009E69F0"/>
    <w:rsid w:val="009F3F36"/>
    <w:rsid w:val="009F6C59"/>
    <w:rsid w:val="00A0430C"/>
    <w:rsid w:val="00A16C60"/>
    <w:rsid w:val="00A20435"/>
    <w:rsid w:val="00A25C33"/>
    <w:rsid w:val="00A314EE"/>
    <w:rsid w:val="00A31994"/>
    <w:rsid w:val="00A3372F"/>
    <w:rsid w:val="00A43989"/>
    <w:rsid w:val="00A45233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0D02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F32E5"/>
    <w:rsid w:val="00BF489D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26BCE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B691B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24E2"/>
    <w:rsid w:val="00D24C9B"/>
    <w:rsid w:val="00D30F1F"/>
    <w:rsid w:val="00D321C0"/>
    <w:rsid w:val="00D334E6"/>
    <w:rsid w:val="00D33C92"/>
    <w:rsid w:val="00D3651F"/>
    <w:rsid w:val="00D521BE"/>
    <w:rsid w:val="00D526CE"/>
    <w:rsid w:val="00D62D38"/>
    <w:rsid w:val="00D6393C"/>
    <w:rsid w:val="00D63C46"/>
    <w:rsid w:val="00D64C85"/>
    <w:rsid w:val="00D66997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D6353"/>
    <w:rsid w:val="00DE5064"/>
    <w:rsid w:val="00DE5610"/>
    <w:rsid w:val="00DE6B27"/>
    <w:rsid w:val="00DF29E6"/>
    <w:rsid w:val="00DF32B8"/>
    <w:rsid w:val="00DF3C3E"/>
    <w:rsid w:val="00DF5691"/>
    <w:rsid w:val="00DF750A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172E7"/>
    <w:rsid w:val="00F20079"/>
    <w:rsid w:val="00F309B9"/>
    <w:rsid w:val="00F3237C"/>
    <w:rsid w:val="00F35447"/>
    <w:rsid w:val="00F37754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924"/>
    <w:rsid w:val="00FE4619"/>
    <w:rsid w:val="00FE4C02"/>
    <w:rsid w:val="00FE5203"/>
    <w:rsid w:val="00FE5B52"/>
    <w:rsid w:val="00FE5DA4"/>
    <w:rsid w:val="00FF1A07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2360</Words>
  <Characters>17991</Characters>
  <Application>Microsoft Office Word</Application>
  <DocSecurity>0</DocSecurity>
  <Lines>1199</Lines>
  <Paragraphs>535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718</cp:revision>
  <dcterms:created xsi:type="dcterms:W3CDTF">2023-03-29T11:46:00Z</dcterms:created>
  <dcterms:modified xsi:type="dcterms:W3CDTF">2024-08-01T09:20:00Z</dcterms:modified>
</cp:coreProperties>
</file>